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FF61" w14:textId="77777777" w:rsidR="00F6527D" w:rsidRDefault="00FB118C" w:rsidP="00F6527D">
      <w:pPr>
        <w:pStyle w:val="Name"/>
        <w:tabs>
          <w:tab w:val="left" w:pos="2064"/>
        </w:tabs>
        <w:spacing w:after="0" w:line="240" w:lineRule="auto"/>
        <w:ind w:left="72"/>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1B202F">
        <w:rPr>
          <w:rFonts w:asciiTheme="minorHAnsi" w:hAnsiTheme="minorHAnsi"/>
          <w:noProof/>
          <w:sz w:val="22"/>
        </w:rPr>
        <w:tab/>
      </w:r>
    </w:p>
    <w:p w14:paraId="373B2506" w14:textId="77777777" w:rsidR="00F6527D" w:rsidRDefault="00EE4830" w:rsidP="00F6527D">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8240" behindDoc="1" locked="0" layoutInCell="1" allowOverlap="1" wp14:anchorId="75A5AE23" wp14:editId="701672D1">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82986"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1B2DEB6C" w14:textId="77777777" w:rsidR="00F6527D" w:rsidRDefault="00F6527D" w:rsidP="00F6527D">
      <w:pPr>
        <w:pStyle w:val="Name"/>
        <w:tabs>
          <w:tab w:val="left" w:pos="2064"/>
        </w:tabs>
        <w:spacing w:after="0" w:line="240" w:lineRule="auto"/>
        <w:ind w:left="72"/>
        <w:rPr>
          <w:rFonts w:asciiTheme="minorHAnsi" w:hAnsiTheme="minorHAnsi"/>
          <w:noProof/>
          <w:sz w:val="22"/>
        </w:rPr>
      </w:pPr>
    </w:p>
    <w:p w14:paraId="4BAD5DE2" w14:textId="72DCEE98" w:rsidR="00995A98" w:rsidRPr="00995A98" w:rsidRDefault="00995A98" w:rsidP="00995A98">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Pr="00995A98">
        <w:rPr>
          <w:rFonts w:asciiTheme="minorHAnsi" w:hAnsiTheme="minorHAnsi"/>
          <w:b/>
          <w:sz w:val="23"/>
          <w:szCs w:val="23"/>
          <w:u w:val="single"/>
        </w:rPr>
        <w:tab/>
      </w:r>
      <w:r w:rsidR="006537D7">
        <w:rPr>
          <w:rFonts w:asciiTheme="minorHAnsi" w:hAnsiTheme="minorHAnsi"/>
          <w:b/>
          <w:sz w:val="23"/>
          <w:szCs w:val="23"/>
          <w:u w:val="single"/>
        </w:rPr>
        <w:t>D.4</w:t>
      </w:r>
      <w:r w:rsidRPr="00995A98">
        <w:rPr>
          <w:rFonts w:asciiTheme="minorHAnsi" w:hAnsiTheme="minorHAnsi"/>
          <w:b/>
          <w:sz w:val="23"/>
          <w:szCs w:val="23"/>
          <w:u w:val="single"/>
        </w:rPr>
        <w:tab/>
      </w:r>
    </w:p>
    <w:p w14:paraId="54F78429" w14:textId="77777777" w:rsidR="00995A98" w:rsidRPr="00995A98" w:rsidRDefault="00995A98" w:rsidP="00995A98">
      <w:pPr>
        <w:jc w:val="right"/>
        <w:rPr>
          <w:rFonts w:asciiTheme="minorHAnsi" w:hAnsiTheme="minorHAnsi"/>
          <w:sz w:val="36"/>
          <w:szCs w:val="36"/>
        </w:rPr>
      </w:pPr>
    </w:p>
    <w:p w14:paraId="369609AA" w14:textId="77777777" w:rsidR="00FB118C" w:rsidRPr="00995A98" w:rsidRDefault="005314F4" w:rsidP="00995A98">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34FD8065" w14:textId="77777777" w:rsidR="00F6527D" w:rsidRPr="00995A98" w:rsidRDefault="00FB118C" w:rsidP="00F6527D">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7C338106" w14:textId="77777777" w:rsidR="00F6527D" w:rsidRPr="00995A98" w:rsidRDefault="00F6527D" w:rsidP="00F6527D">
      <w:pPr>
        <w:tabs>
          <w:tab w:val="left" w:pos="3240"/>
          <w:tab w:val="right" w:pos="6318"/>
          <w:tab w:val="left" w:pos="6474"/>
          <w:tab w:val="right" w:pos="8460"/>
        </w:tabs>
        <w:jc w:val="right"/>
        <w:rPr>
          <w:rFonts w:asciiTheme="minorHAnsi" w:hAnsiTheme="minorHAnsi"/>
          <w:sz w:val="23"/>
          <w:szCs w:val="23"/>
        </w:rPr>
      </w:pPr>
    </w:p>
    <w:tbl>
      <w:tblPr>
        <w:tblW w:w="94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376"/>
      </w:tblGrid>
      <w:tr w:rsidR="00C02B01" w:rsidRPr="00995A98" w14:paraId="2C422BD1" w14:textId="77777777" w:rsidTr="0030162C">
        <w:tc>
          <w:tcPr>
            <w:tcW w:w="2088" w:type="dxa"/>
            <w:tcBorders>
              <w:top w:val="single" w:sz="2" w:space="0" w:color="808080"/>
              <w:bottom w:val="nil"/>
              <w:right w:val="single" w:sz="2" w:space="0" w:color="808080"/>
            </w:tcBorders>
          </w:tcPr>
          <w:p w14:paraId="5EE9B751" w14:textId="77777777" w:rsidR="00C02B01" w:rsidRPr="00995A98" w:rsidRDefault="00F06FBD" w:rsidP="00F460A6">
            <w:pPr>
              <w:tabs>
                <w:tab w:val="left" w:pos="1035"/>
              </w:tabs>
              <w:jc w:val="right"/>
              <w:rPr>
                <w:rFonts w:asciiTheme="minorHAnsi" w:hAnsiTheme="minorHAnsi"/>
                <w:b/>
                <w:sz w:val="23"/>
                <w:szCs w:val="23"/>
              </w:rPr>
            </w:pPr>
            <w:r w:rsidRPr="00995A98">
              <w:rPr>
                <w:rFonts w:asciiTheme="minorHAnsi" w:hAnsiTheme="minorHAnsi"/>
                <w:b/>
                <w:sz w:val="23"/>
                <w:szCs w:val="23"/>
              </w:rPr>
              <w:t>Title</w:t>
            </w:r>
            <w:r w:rsidR="00975691" w:rsidRPr="00995A98">
              <w:rPr>
                <w:rFonts w:asciiTheme="minorHAnsi" w:hAnsiTheme="minorHAnsi"/>
                <w:b/>
                <w:sz w:val="23"/>
                <w:szCs w:val="23"/>
              </w:rPr>
              <w:t xml:space="preserve"> </w:t>
            </w:r>
          </w:p>
        </w:tc>
        <w:tc>
          <w:tcPr>
            <w:tcW w:w="7376" w:type="dxa"/>
            <w:tcBorders>
              <w:top w:val="single" w:sz="2" w:space="0" w:color="808080"/>
              <w:left w:val="single" w:sz="2" w:space="0" w:color="808080"/>
              <w:bottom w:val="nil"/>
            </w:tcBorders>
          </w:tcPr>
          <w:p w14:paraId="5889745E" w14:textId="216B46D9" w:rsidR="00CC7707" w:rsidRPr="00540199" w:rsidRDefault="007C6C23" w:rsidP="00540199">
            <w:pPr>
              <w:tabs>
                <w:tab w:val="left" w:pos="3240"/>
                <w:tab w:val="right" w:pos="6318"/>
                <w:tab w:val="left" w:pos="6474"/>
                <w:tab w:val="right" w:pos="8460"/>
              </w:tabs>
              <w:rPr>
                <w:rFonts w:asciiTheme="minorHAnsi" w:hAnsiTheme="minorHAnsi" w:cstheme="minorHAnsi"/>
                <w:b/>
                <w:sz w:val="23"/>
                <w:szCs w:val="23"/>
              </w:rPr>
            </w:pPr>
            <w:bookmarkStart w:id="6" w:name="_Hlk64536117"/>
            <w:r w:rsidRPr="00540199">
              <w:rPr>
                <w:rFonts w:asciiTheme="minorHAnsi" w:hAnsiTheme="minorHAnsi" w:cstheme="minorHAnsi"/>
                <w:b/>
                <w:sz w:val="23"/>
                <w:szCs w:val="23"/>
              </w:rPr>
              <w:t>Municipal Energy Manager</w:t>
            </w:r>
            <w:bookmarkEnd w:id="6"/>
            <w:r w:rsidR="00025E25">
              <w:rPr>
                <w:rFonts w:asciiTheme="minorHAnsi" w:hAnsiTheme="minorHAnsi" w:cstheme="minorHAnsi"/>
                <w:b/>
                <w:sz w:val="23"/>
                <w:szCs w:val="23"/>
              </w:rPr>
              <w:t xml:space="preserve"> Program Application </w:t>
            </w:r>
          </w:p>
        </w:tc>
      </w:tr>
      <w:tr w:rsidR="005F4D56" w:rsidRPr="00995A98" w14:paraId="4167E806" w14:textId="77777777" w:rsidTr="0030162C">
        <w:tc>
          <w:tcPr>
            <w:tcW w:w="2088" w:type="dxa"/>
            <w:tcBorders>
              <w:top w:val="nil"/>
              <w:bottom w:val="single" w:sz="2" w:space="0" w:color="808080"/>
              <w:right w:val="nil"/>
            </w:tcBorders>
          </w:tcPr>
          <w:p w14:paraId="0197B976" w14:textId="77777777" w:rsidR="005F4D56" w:rsidRPr="00995A98" w:rsidRDefault="005F4D56" w:rsidP="00F17838">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34B290C0" w14:textId="77777777" w:rsidR="005F4D56" w:rsidRPr="00540199" w:rsidRDefault="005F4D56" w:rsidP="00540199">
            <w:pPr>
              <w:tabs>
                <w:tab w:val="left" w:pos="3240"/>
                <w:tab w:val="right" w:pos="6318"/>
                <w:tab w:val="left" w:pos="6474"/>
                <w:tab w:val="right" w:pos="8460"/>
              </w:tabs>
              <w:rPr>
                <w:rFonts w:asciiTheme="minorHAnsi" w:hAnsiTheme="minorHAnsi" w:cstheme="minorHAnsi"/>
                <w:sz w:val="23"/>
                <w:szCs w:val="23"/>
                <w:u w:val="single"/>
              </w:rPr>
            </w:pPr>
          </w:p>
        </w:tc>
      </w:tr>
      <w:tr w:rsidR="00C02B01" w:rsidRPr="00995A98" w14:paraId="07C8F13A" w14:textId="77777777" w:rsidTr="0030162C">
        <w:tc>
          <w:tcPr>
            <w:tcW w:w="2088" w:type="dxa"/>
            <w:tcBorders>
              <w:top w:val="single" w:sz="2" w:space="0" w:color="808080"/>
              <w:bottom w:val="nil"/>
              <w:right w:val="single" w:sz="2" w:space="0" w:color="808080"/>
            </w:tcBorders>
          </w:tcPr>
          <w:p w14:paraId="4A3CFE17" w14:textId="77777777" w:rsidR="00C02B01" w:rsidRPr="00995A98" w:rsidRDefault="00E77550"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 xml:space="preserve">Proposed </w:t>
            </w:r>
            <w:r w:rsidR="005A0861" w:rsidRPr="00995A98">
              <w:rPr>
                <w:rFonts w:asciiTheme="minorHAnsi" w:hAnsiTheme="minorHAnsi"/>
                <w:b/>
                <w:sz w:val="23"/>
                <w:szCs w:val="23"/>
              </w:rPr>
              <w:t>Motion</w:t>
            </w:r>
          </w:p>
        </w:tc>
        <w:tc>
          <w:tcPr>
            <w:tcW w:w="7376" w:type="dxa"/>
            <w:tcBorders>
              <w:top w:val="single" w:sz="2" w:space="0" w:color="808080"/>
              <w:left w:val="single" w:sz="2" w:space="0" w:color="808080"/>
              <w:bottom w:val="nil"/>
            </w:tcBorders>
          </w:tcPr>
          <w:p w14:paraId="2067CE86" w14:textId="1485D5C8" w:rsidR="001272A1" w:rsidRDefault="007C6C23" w:rsidP="001272A1">
            <w:pPr>
              <w:pStyle w:val="BodyText"/>
              <w:numPr>
                <w:ilvl w:val="0"/>
                <w:numId w:val="20"/>
              </w:numPr>
              <w:tabs>
                <w:tab w:val="right" w:pos="5016"/>
              </w:tabs>
              <w:spacing w:after="0" w:line="240" w:lineRule="auto"/>
              <w:ind w:left="356" w:right="0" w:hanging="356"/>
              <w:rPr>
                <w:rFonts w:asciiTheme="minorHAnsi" w:hAnsiTheme="minorHAnsi" w:cstheme="minorHAnsi"/>
                <w:sz w:val="23"/>
                <w:szCs w:val="23"/>
              </w:rPr>
            </w:pPr>
            <w:bookmarkStart w:id="7" w:name="_Hlk64536074"/>
            <w:bookmarkStart w:id="8" w:name="_Hlk64540513"/>
            <w:r w:rsidRPr="00540199">
              <w:rPr>
                <w:rFonts w:asciiTheme="minorHAnsi" w:hAnsiTheme="minorHAnsi" w:cstheme="minorHAnsi"/>
                <w:sz w:val="23"/>
                <w:szCs w:val="23"/>
              </w:rPr>
              <w:t xml:space="preserve">That Council </w:t>
            </w:r>
            <w:r w:rsidR="0029004F" w:rsidRPr="00540199">
              <w:rPr>
                <w:rFonts w:asciiTheme="minorHAnsi" w:hAnsiTheme="minorHAnsi" w:cstheme="minorHAnsi"/>
                <w:sz w:val="23"/>
                <w:szCs w:val="23"/>
              </w:rPr>
              <w:t>direct Administration to apply</w:t>
            </w:r>
            <w:r w:rsidR="001272A1">
              <w:rPr>
                <w:rFonts w:asciiTheme="minorHAnsi" w:hAnsiTheme="minorHAnsi" w:cstheme="minorHAnsi"/>
                <w:sz w:val="23"/>
                <w:szCs w:val="23"/>
              </w:rPr>
              <w:t xml:space="preserve"> to </w:t>
            </w:r>
            <w:r w:rsidR="00540199" w:rsidRPr="00540199">
              <w:rPr>
                <w:rFonts w:asciiTheme="minorHAnsi" w:hAnsiTheme="minorHAnsi" w:cstheme="minorHAnsi"/>
                <w:sz w:val="23"/>
                <w:szCs w:val="23"/>
              </w:rPr>
              <w:t>the Municipal Climate Change Action Centre</w:t>
            </w:r>
            <w:r w:rsidR="001272A1">
              <w:rPr>
                <w:rFonts w:asciiTheme="minorHAnsi" w:hAnsiTheme="minorHAnsi" w:cstheme="minorHAnsi"/>
                <w:sz w:val="23"/>
                <w:szCs w:val="23"/>
              </w:rPr>
              <w:t>’s</w:t>
            </w:r>
            <w:bookmarkEnd w:id="7"/>
            <w:r w:rsidR="001272A1">
              <w:rPr>
                <w:rFonts w:asciiTheme="minorHAnsi" w:hAnsiTheme="minorHAnsi" w:cstheme="minorHAnsi"/>
                <w:sz w:val="23"/>
                <w:szCs w:val="23"/>
              </w:rPr>
              <w:t xml:space="preserve"> Municipal Energy Manager Program to support the County’s environmental stewardship initiatives. </w:t>
            </w:r>
          </w:p>
          <w:p w14:paraId="0DA18070" w14:textId="6A6DFF90" w:rsidR="007C6C23" w:rsidRPr="001272A1" w:rsidRDefault="001272A1" w:rsidP="00540199">
            <w:pPr>
              <w:pStyle w:val="BodyText"/>
              <w:numPr>
                <w:ilvl w:val="0"/>
                <w:numId w:val="20"/>
              </w:numPr>
              <w:tabs>
                <w:tab w:val="right" w:pos="5016"/>
              </w:tabs>
              <w:spacing w:after="0" w:line="240" w:lineRule="auto"/>
              <w:ind w:left="356" w:right="0" w:hanging="356"/>
              <w:rPr>
                <w:rFonts w:asciiTheme="minorHAnsi" w:hAnsiTheme="minorHAnsi" w:cstheme="minorHAnsi"/>
                <w:sz w:val="23"/>
                <w:szCs w:val="23"/>
              </w:rPr>
            </w:pPr>
            <w:r>
              <w:rPr>
                <w:rFonts w:asciiTheme="minorHAnsi" w:hAnsiTheme="minorHAnsi" w:cstheme="minorHAnsi"/>
                <w:sz w:val="23"/>
                <w:szCs w:val="23"/>
              </w:rPr>
              <w:t>That, if Sturgeon County’s application t</w:t>
            </w:r>
            <w:r w:rsidR="00025E25">
              <w:rPr>
                <w:rFonts w:asciiTheme="minorHAnsi" w:hAnsiTheme="minorHAnsi" w:cstheme="minorHAnsi"/>
                <w:sz w:val="23"/>
                <w:szCs w:val="23"/>
              </w:rPr>
              <w:t>o</w:t>
            </w:r>
            <w:r>
              <w:rPr>
                <w:rFonts w:asciiTheme="minorHAnsi" w:hAnsiTheme="minorHAnsi" w:cstheme="minorHAnsi"/>
                <w:sz w:val="23"/>
                <w:szCs w:val="23"/>
              </w:rPr>
              <w:t xml:space="preserve"> the Municipal Energy Manager Program is approved, the</w:t>
            </w:r>
            <w:r w:rsidR="00025E25">
              <w:rPr>
                <w:rFonts w:asciiTheme="minorHAnsi" w:hAnsiTheme="minorHAnsi" w:cstheme="minorHAnsi"/>
                <w:sz w:val="23"/>
                <w:szCs w:val="23"/>
              </w:rPr>
              <w:t xml:space="preserve"> unfunded</w:t>
            </w:r>
            <w:r>
              <w:rPr>
                <w:rFonts w:asciiTheme="minorHAnsi" w:hAnsiTheme="minorHAnsi" w:cstheme="minorHAnsi"/>
                <w:sz w:val="23"/>
                <w:szCs w:val="23"/>
              </w:rPr>
              <w:t xml:space="preserve"> portion be funded </w:t>
            </w:r>
            <w:r w:rsidR="00025E25">
              <w:rPr>
                <w:rFonts w:asciiTheme="minorHAnsi" w:hAnsiTheme="minorHAnsi" w:cstheme="minorHAnsi"/>
                <w:sz w:val="23"/>
                <w:szCs w:val="23"/>
              </w:rPr>
              <w:t xml:space="preserve">by Sturgeon County </w:t>
            </w:r>
            <w:r>
              <w:rPr>
                <w:rFonts w:asciiTheme="minorHAnsi" w:hAnsiTheme="minorHAnsi" w:cstheme="minorHAnsi"/>
                <w:sz w:val="23"/>
                <w:szCs w:val="23"/>
              </w:rPr>
              <w:t xml:space="preserve">through the General Operating Reserve. </w:t>
            </w:r>
            <w:bookmarkEnd w:id="8"/>
          </w:p>
        </w:tc>
      </w:tr>
      <w:tr w:rsidR="00546220" w:rsidRPr="00995A98" w14:paraId="6F333AD0" w14:textId="77777777" w:rsidTr="001272A1">
        <w:trPr>
          <w:trHeight w:val="57"/>
        </w:trPr>
        <w:tc>
          <w:tcPr>
            <w:tcW w:w="2088" w:type="dxa"/>
            <w:tcBorders>
              <w:top w:val="nil"/>
              <w:bottom w:val="single" w:sz="2" w:space="0" w:color="808080"/>
              <w:right w:val="nil"/>
            </w:tcBorders>
          </w:tcPr>
          <w:p w14:paraId="42DAFBD0" w14:textId="77777777" w:rsidR="00546220" w:rsidRPr="00995A98" w:rsidRDefault="00546220" w:rsidP="00546220">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65FB27D0" w14:textId="77777777" w:rsidR="00546220" w:rsidRPr="00540199" w:rsidRDefault="00546220" w:rsidP="00540199">
            <w:pPr>
              <w:tabs>
                <w:tab w:val="left" w:pos="3240"/>
                <w:tab w:val="right" w:pos="6318"/>
                <w:tab w:val="left" w:pos="6474"/>
                <w:tab w:val="right" w:pos="8460"/>
              </w:tabs>
              <w:rPr>
                <w:rFonts w:asciiTheme="minorHAnsi" w:hAnsiTheme="minorHAnsi" w:cstheme="minorHAnsi"/>
                <w:sz w:val="23"/>
                <w:szCs w:val="23"/>
                <w:u w:val="single"/>
              </w:rPr>
            </w:pPr>
          </w:p>
        </w:tc>
      </w:tr>
      <w:tr w:rsidR="00D237DC" w:rsidRPr="00995A98" w14:paraId="6ABF506C" w14:textId="77777777" w:rsidTr="00F013A0">
        <w:tc>
          <w:tcPr>
            <w:tcW w:w="2088" w:type="dxa"/>
            <w:tcBorders>
              <w:top w:val="single" w:sz="2" w:space="0" w:color="808080"/>
              <w:bottom w:val="nil"/>
              <w:right w:val="single" w:sz="2" w:space="0" w:color="808080"/>
            </w:tcBorders>
          </w:tcPr>
          <w:p w14:paraId="1B643F1E"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6FD6179F" w14:textId="77777777" w:rsidR="00D237DC" w:rsidRPr="00995A98" w:rsidRDefault="00D237DC" w:rsidP="00F013A0">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376" w:type="dxa"/>
            <w:tcBorders>
              <w:top w:val="single" w:sz="2" w:space="0" w:color="808080"/>
              <w:left w:val="single" w:sz="2" w:space="0" w:color="808080"/>
              <w:bottom w:val="nil"/>
            </w:tcBorders>
          </w:tcPr>
          <w:p w14:paraId="3D1F0994" w14:textId="3D998C18" w:rsidR="00D237DC" w:rsidRPr="00540199" w:rsidRDefault="0073178B" w:rsidP="00540199">
            <w:pPr>
              <w:pStyle w:val="BodyText"/>
              <w:tabs>
                <w:tab w:val="right" w:pos="5016"/>
              </w:tabs>
              <w:spacing w:after="0" w:line="240" w:lineRule="auto"/>
              <w:ind w:right="0"/>
              <w:rPr>
                <w:rFonts w:asciiTheme="minorHAnsi" w:hAnsiTheme="minorHAnsi" w:cstheme="minorHAnsi"/>
                <w:sz w:val="23"/>
                <w:szCs w:val="23"/>
              </w:rPr>
            </w:pPr>
            <w:r w:rsidRPr="00540199">
              <w:rPr>
                <w:rFonts w:asciiTheme="minorHAnsi" w:hAnsiTheme="minorHAnsi" w:cstheme="minorHAnsi"/>
                <w:sz w:val="23"/>
                <w:szCs w:val="23"/>
              </w:rPr>
              <w:t xml:space="preserve">That Council endorse </w:t>
            </w:r>
            <w:r w:rsidR="00AC103D" w:rsidRPr="00540199">
              <w:rPr>
                <w:rFonts w:asciiTheme="minorHAnsi" w:hAnsiTheme="minorHAnsi" w:cstheme="minorHAnsi"/>
                <w:sz w:val="23"/>
                <w:szCs w:val="23"/>
              </w:rPr>
              <w:t>Administration</w:t>
            </w:r>
            <w:r w:rsidRPr="00540199">
              <w:rPr>
                <w:rFonts w:asciiTheme="minorHAnsi" w:hAnsiTheme="minorHAnsi" w:cstheme="minorHAnsi"/>
                <w:sz w:val="23"/>
                <w:szCs w:val="23"/>
              </w:rPr>
              <w:t>’s application for a Municipal Energy Manager through the Municipal Climate Change Action Centre</w:t>
            </w:r>
            <w:r w:rsidR="00AC103D" w:rsidRPr="00540199">
              <w:rPr>
                <w:rFonts w:asciiTheme="minorHAnsi" w:hAnsiTheme="minorHAnsi" w:cstheme="minorHAnsi"/>
                <w:sz w:val="23"/>
                <w:szCs w:val="23"/>
              </w:rPr>
              <w:t xml:space="preserve"> to support the County’s efforts to be responsible environmental stewards and to identify potential cost savings through reductions in energy use. </w:t>
            </w:r>
          </w:p>
        </w:tc>
      </w:tr>
      <w:tr w:rsidR="00995A98" w:rsidRPr="00995A98" w14:paraId="6FB7CCF7" w14:textId="77777777" w:rsidTr="00A60A66">
        <w:tc>
          <w:tcPr>
            <w:tcW w:w="2088" w:type="dxa"/>
            <w:tcBorders>
              <w:top w:val="nil"/>
              <w:bottom w:val="single" w:sz="2" w:space="0" w:color="808080"/>
              <w:right w:val="nil"/>
            </w:tcBorders>
          </w:tcPr>
          <w:p w14:paraId="487D4162"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8423A00" w14:textId="77777777" w:rsidR="00995A98" w:rsidRPr="00540199" w:rsidRDefault="00995A98" w:rsidP="00540199">
            <w:pPr>
              <w:tabs>
                <w:tab w:val="left" w:pos="3240"/>
                <w:tab w:val="right" w:pos="6318"/>
                <w:tab w:val="left" w:pos="6474"/>
                <w:tab w:val="right" w:pos="8460"/>
              </w:tabs>
              <w:rPr>
                <w:rFonts w:asciiTheme="minorHAnsi" w:hAnsiTheme="minorHAnsi" w:cstheme="minorHAnsi"/>
                <w:sz w:val="23"/>
                <w:szCs w:val="23"/>
                <w:u w:val="single"/>
              </w:rPr>
            </w:pPr>
          </w:p>
        </w:tc>
      </w:tr>
      <w:tr w:rsidR="00DD576C" w:rsidRPr="00995A98" w14:paraId="5DD2EE54" w14:textId="77777777" w:rsidTr="0030162C">
        <w:tc>
          <w:tcPr>
            <w:tcW w:w="2088" w:type="dxa"/>
            <w:tcBorders>
              <w:top w:val="single" w:sz="2" w:space="0" w:color="808080"/>
              <w:bottom w:val="nil"/>
              <w:right w:val="single" w:sz="2" w:space="0" w:color="808080"/>
            </w:tcBorders>
          </w:tcPr>
          <w:p w14:paraId="793F1E0E" w14:textId="77777777" w:rsidR="00DD576C" w:rsidRPr="00995A98" w:rsidRDefault="00DD576C"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376" w:type="dxa"/>
            <w:tcBorders>
              <w:top w:val="single" w:sz="2" w:space="0" w:color="808080"/>
              <w:left w:val="single" w:sz="2" w:space="0" w:color="808080"/>
              <w:bottom w:val="nil"/>
            </w:tcBorders>
          </w:tcPr>
          <w:p w14:paraId="61BE5515" w14:textId="46EA1EEB" w:rsidR="00FF23A3" w:rsidRPr="00540199" w:rsidRDefault="0073178B" w:rsidP="00540199">
            <w:pPr>
              <w:tabs>
                <w:tab w:val="left" w:pos="3240"/>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N</w:t>
            </w:r>
            <w:r w:rsidR="0029004F" w:rsidRPr="00540199">
              <w:rPr>
                <w:rFonts w:asciiTheme="minorHAnsi" w:hAnsiTheme="minorHAnsi" w:cstheme="minorHAnsi"/>
                <w:sz w:val="23"/>
                <w:szCs w:val="23"/>
              </w:rPr>
              <w:t>one.</w:t>
            </w:r>
          </w:p>
        </w:tc>
      </w:tr>
      <w:tr w:rsidR="00546220" w:rsidRPr="00995A98" w14:paraId="6FB75374" w14:textId="77777777" w:rsidTr="0030162C">
        <w:tc>
          <w:tcPr>
            <w:tcW w:w="2088" w:type="dxa"/>
            <w:tcBorders>
              <w:top w:val="nil"/>
              <w:bottom w:val="single" w:sz="2" w:space="0" w:color="808080"/>
              <w:right w:val="nil"/>
            </w:tcBorders>
          </w:tcPr>
          <w:p w14:paraId="000DF558"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3289E8DE" w14:textId="77777777" w:rsidR="00546220" w:rsidRPr="00540199" w:rsidRDefault="00546220" w:rsidP="00540199">
            <w:pPr>
              <w:tabs>
                <w:tab w:val="left" w:pos="3240"/>
                <w:tab w:val="right" w:pos="6318"/>
                <w:tab w:val="left" w:pos="6474"/>
                <w:tab w:val="right" w:pos="8460"/>
              </w:tabs>
              <w:rPr>
                <w:rFonts w:asciiTheme="minorHAnsi" w:hAnsiTheme="minorHAnsi" w:cstheme="minorHAnsi"/>
                <w:sz w:val="23"/>
                <w:szCs w:val="23"/>
              </w:rPr>
            </w:pPr>
          </w:p>
        </w:tc>
      </w:tr>
      <w:tr w:rsidR="00B1304C" w:rsidRPr="00995A98" w14:paraId="34B76C87" w14:textId="77777777" w:rsidTr="0030162C">
        <w:tc>
          <w:tcPr>
            <w:tcW w:w="2088" w:type="dxa"/>
            <w:tcBorders>
              <w:top w:val="single" w:sz="2" w:space="0" w:color="808080"/>
              <w:bottom w:val="nil"/>
              <w:right w:val="single" w:sz="2" w:space="0" w:color="808080"/>
            </w:tcBorders>
          </w:tcPr>
          <w:p w14:paraId="67098991" w14:textId="77777777" w:rsidR="00B1304C" w:rsidRPr="00995A98" w:rsidRDefault="00B1304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376" w:type="dxa"/>
            <w:tcBorders>
              <w:top w:val="single" w:sz="2" w:space="0" w:color="808080"/>
              <w:left w:val="single" w:sz="2" w:space="0" w:color="808080"/>
              <w:bottom w:val="nil"/>
            </w:tcBorders>
          </w:tcPr>
          <w:p w14:paraId="73EF6666" w14:textId="77777777" w:rsidR="00B1304C" w:rsidRPr="00540199" w:rsidRDefault="00B1304C" w:rsidP="00540199">
            <w:pPr>
              <w:pStyle w:val="BodyText"/>
              <w:spacing w:after="120" w:line="240" w:lineRule="auto"/>
              <w:ind w:right="0"/>
              <w:rPr>
                <w:rFonts w:asciiTheme="minorHAnsi" w:hAnsiTheme="minorHAnsi" w:cstheme="minorHAnsi"/>
                <w:sz w:val="23"/>
                <w:szCs w:val="23"/>
                <w:u w:val="single"/>
              </w:rPr>
            </w:pPr>
            <w:r w:rsidRPr="00540199">
              <w:rPr>
                <w:rFonts w:asciiTheme="minorHAnsi" w:hAnsiTheme="minorHAnsi" w:cstheme="minorHAnsi"/>
                <w:sz w:val="23"/>
                <w:szCs w:val="23"/>
                <w:u w:val="single"/>
              </w:rPr>
              <w:t>Background Information</w:t>
            </w:r>
          </w:p>
          <w:p w14:paraId="085F7E6A" w14:textId="0DA58BCC" w:rsidR="0073178B" w:rsidRPr="00540199" w:rsidRDefault="0073178B" w:rsidP="00540199">
            <w:pPr>
              <w:pStyle w:val="ListParagraph"/>
              <w:numPr>
                <w:ilvl w:val="0"/>
                <w:numId w:val="19"/>
              </w:numPr>
              <w:rPr>
                <w:rFonts w:asciiTheme="minorHAnsi" w:hAnsiTheme="minorHAnsi" w:cstheme="minorHAnsi"/>
                <w:sz w:val="23"/>
                <w:szCs w:val="23"/>
              </w:rPr>
            </w:pPr>
            <w:r w:rsidRPr="00540199">
              <w:rPr>
                <w:rFonts w:asciiTheme="minorHAnsi" w:hAnsiTheme="minorHAnsi" w:cstheme="minorHAnsi"/>
                <w:sz w:val="23"/>
                <w:szCs w:val="23"/>
              </w:rPr>
              <w:t>The Municipal Climate Change Action Centre was founded in 2009 as a collaborative initiative of the Alberta Urban Municipalities Association, Rural Municipalities of Alberta, and the Government of Alberta.</w:t>
            </w:r>
          </w:p>
          <w:p w14:paraId="1FAF4A50" w14:textId="77777777" w:rsidR="0073178B" w:rsidRPr="00540199" w:rsidRDefault="0073178B" w:rsidP="00540199">
            <w:pPr>
              <w:pStyle w:val="Default"/>
              <w:rPr>
                <w:rFonts w:asciiTheme="minorHAnsi" w:hAnsiTheme="minorHAnsi" w:cstheme="minorHAnsi"/>
                <w:color w:val="auto"/>
                <w:sz w:val="23"/>
                <w:szCs w:val="23"/>
              </w:rPr>
            </w:pPr>
          </w:p>
          <w:p w14:paraId="7BF07D6C" w14:textId="044AFAB6" w:rsidR="0073178B" w:rsidRPr="00540199" w:rsidRDefault="0073178B" w:rsidP="00540199">
            <w:pPr>
              <w:pStyle w:val="ListParagraph"/>
              <w:numPr>
                <w:ilvl w:val="0"/>
                <w:numId w:val="19"/>
              </w:numPr>
              <w:rPr>
                <w:rFonts w:asciiTheme="minorHAnsi" w:hAnsiTheme="minorHAnsi" w:cstheme="minorHAnsi"/>
                <w:sz w:val="23"/>
                <w:szCs w:val="23"/>
              </w:rPr>
            </w:pPr>
            <w:r w:rsidRPr="00540199">
              <w:rPr>
                <w:rFonts w:asciiTheme="minorHAnsi" w:hAnsiTheme="minorHAnsi" w:cstheme="minorHAnsi"/>
                <w:sz w:val="23"/>
                <w:szCs w:val="23"/>
              </w:rPr>
              <w:t xml:space="preserve">The Municipal Energy Manager (MEM) program enables </w:t>
            </w:r>
            <w:r w:rsidR="00B37EC7">
              <w:rPr>
                <w:rFonts w:asciiTheme="minorHAnsi" w:hAnsiTheme="minorHAnsi" w:cstheme="minorHAnsi"/>
                <w:sz w:val="23"/>
                <w:szCs w:val="23"/>
              </w:rPr>
              <w:t>m</w:t>
            </w:r>
            <w:r w:rsidRPr="00540199">
              <w:rPr>
                <w:rFonts w:asciiTheme="minorHAnsi" w:hAnsiTheme="minorHAnsi" w:cstheme="minorHAnsi"/>
                <w:sz w:val="23"/>
                <w:szCs w:val="23"/>
              </w:rPr>
              <w:t xml:space="preserve">unicipalities to manage their energy use, become more energy efficient, and reduce greenhouse gas (GHG) emissions in their facilities by providing funding to hire a Municipal Energy Manager. </w:t>
            </w:r>
          </w:p>
          <w:p w14:paraId="714946FA" w14:textId="77777777" w:rsidR="0073178B" w:rsidRPr="00540199" w:rsidRDefault="0073178B" w:rsidP="00540199">
            <w:pPr>
              <w:pStyle w:val="Default"/>
              <w:rPr>
                <w:rFonts w:asciiTheme="minorHAnsi" w:hAnsiTheme="minorHAnsi" w:cstheme="minorHAnsi"/>
                <w:color w:val="auto"/>
                <w:sz w:val="23"/>
                <w:szCs w:val="23"/>
              </w:rPr>
            </w:pPr>
          </w:p>
          <w:p w14:paraId="4974C735" w14:textId="03F8A069" w:rsidR="00892A3C" w:rsidRPr="00540199" w:rsidRDefault="0073178B" w:rsidP="00540199">
            <w:pPr>
              <w:pStyle w:val="ListParagraph"/>
              <w:numPr>
                <w:ilvl w:val="0"/>
                <w:numId w:val="19"/>
              </w:numPr>
              <w:rPr>
                <w:rFonts w:asciiTheme="minorHAnsi" w:hAnsiTheme="minorHAnsi" w:cstheme="minorHAnsi"/>
                <w:sz w:val="23"/>
                <w:szCs w:val="23"/>
              </w:rPr>
            </w:pPr>
            <w:r w:rsidRPr="00540199">
              <w:rPr>
                <w:rFonts w:asciiTheme="minorHAnsi" w:hAnsiTheme="minorHAnsi" w:cstheme="minorHAnsi"/>
                <w:sz w:val="23"/>
                <w:szCs w:val="23"/>
              </w:rPr>
              <w:t xml:space="preserve">A MEM helps </w:t>
            </w:r>
            <w:r w:rsidR="00B37EC7">
              <w:rPr>
                <w:rFonts w:asciiTheme="minorHAnsi" w:hAnsiTheme="minorHAnsi" w:cstheme="minorHAnsi"/>
                <w:sz w:val="23"/>
                <w:szCs w:val="23"/>
              </w:rPr>
              <w:t>the m</w:t>
            </w:r>
            <w:r w:rsidRPr="00540199">
              <w:rPr>
                <w:rFonts w:asciiTheme="minorHAnsi" w:hAnsiTheme="minorHAnsi" w:cstheme="minorHAnsi"/>
                <w:sz w:val="23"/>
                <w:szCs w:val="23"/>
              </w:rPr>
              <w:t>unicipalit</w:t>
            </w:r>
            <w:r w:rsidR="00B37EC7">
              <w:rPr>
                <w:rFonts w:asciiTheme="minorHAnsi" w:hAnsiTheme="minorHAnsi" w:cstheme="minorHAnsi"/>
                <w:sz w:val="23"/>
                <w:szCs w:val="23"/>
              </w:rPr>
              <w:t>y</w:t>
            </w:r>
            <w:r w:rsidRPr="00540199">
              <w:rPr>
                <w:rFonts w:asciiTheme="minorHAnsi" w:hAnsiTheme="minorHAnsi" w:cstheme="minorHAnsi"/>
                <w:sz w:val="23"/>
                <w:szCs w:val="23"/>
              </w:rPr>
              <w:t xml:space="preserve"> develop an energy management plan, find energy-saving opportunities, and lead energy and GHG</w:t>
            </w:r>
            <w:r w:rsidR="0029004F" w:rsidRPr="00540199">
              <w:rPr>
                <w:rFonts w:asciiTheme="minorHAnsi" w:hAnsiTheme="minorHAnsi" w:cstheme="minorHAnsi"/>
                <w:sz w:val="23"/>
                <w:szCs w:val="23"/>
              </w:rPr>
              <w:t>-</w:t>
            </w:r>
            <w:r w:rsidRPr="00540199">
              <w:rPr>
                <w:rFonts w:asciiTheme="minorHAnsi" w:hAnsiTheme="minorHAnsi" w:cstheme="minorHAnsi"/>
                <w:sz w:val="23"/>
                <w:szCs w:val="23"/>
              </w:rPr>
              <w:t>reducing projects. The MEM program supplements the salary of a new or existing municipal employee to serve as the Municipal Energy Manager.</w:t>
            </w:r>
          </w:p>
          <w:p w14:paraId="65837B11" w14:textId="77777777" w:rsidR="0073178B" w:rsidRPr="00540199" w:rsidRDefault="0073178B" w:rsidP="00540199">
            <w:pPr>
              <w:tabs>
                <w:tab w:val="left" w:pos="3240"/>
                <w:tab w:val="right" w:pos="6318"/>
                <w:tab w:val="left" w:pos="6474"/>
                <w:tab w:val="right" w:pos="8460"/>
              </w:tabs>
              <w:rPr>
                <w:rFonts w:asciiTheme="minorHAnsi" w:hAnsiTheme="minorHAnsi" w:cstheme="minorHAnsi"/>
                <w:sz w:val="23"/>
                <w:szCs w:val="23"/>
              </w:rPr>
            </w:pPr>
          </w:p>
          <w:p w14:paraId="0B70BFDA" w14:textId="387BB920" w:rsidR="0073178B" w:rsidRDefault="0073178B" w:rsidP="00540199">
            <w:pPr>
              <w:pStyle w:val="ListParagraph"/>
              <w:numPr>
                <w:ilvl w:val="0"/>
                <w:numId w:val="19"/>
              </w:numPr>
              <w:tabs>
                <w:tab w:val="left" w:pos="3240"/>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 xml:space="preserve">The grant funds 80% of the eligible expenses of a </w:t>
            </w:r>
            <w:r w:rsidR="001272A1">
              <w:rPr>
                <w:rFonts w:asciiTheme="minorHAnsi" w:hAnsiTheme="minorHAnsi" w:cstheme="minorHAnsi"/>
                <w:sz w:val="23"/>
                <w:szCs w:val="23"/>
              </w:rPr>
              <w:t xml:space="preserve">temporary </w:t>
            </w:r>
            <w:r w:rsidR="00025E25">
              <w:rPr>
                <w:rFonts w:asciiTheme="minorHAnsi" w:hAnsiTheme="minorHAnsi" w:cstheme="minorHAnsi"/>
                <w:sz w:val="23"/>
                <w:szCs w:val="23"/>
              </w:rPr>
              <w:t>MEM</w:t>
            </w:r>
            <w:r w:rsidR="00AC103D" w:rsidRPr="00540199">
              <w:rPr>
                <w:rFonts w:asciiTheme="minorHAnsi" w:hAnsiTheme="minorHAnsi" w:cstheme="minorHAnsi"/>
                <w:sz w:val="23"/>
                <w:szCs w:val="23"/>
              </w:rPr>
              <w:t xml:space="preserve"> </w:t>
            </w:r>
            <w:r w:rsidRPr="00540199">
              <w:rPr>
                <w:rFonts w:asciiTheme="minorHAnsi" w:hAnsiTheme="minorHAnsi" w:cstheme="minorHAnsi"/>
                <w:sz w:val="23"/>
                <w:szCs w:val="23"/>
              </w:rPr>
              <w:t xml:space="preserve">to a maximum for $80,000 per year. </w:t>
            </w:r>
            <w:r w:rsidR="001272A1">
              <w:rPr>
                <w:rFonts w:asciiTheme="minorHAnsi" w:hAnsiTheme="minorHAnsi" w:cstheme="minorHAnsi"/>
                <w:sz w:val="23"/>
                <w:szCs w:val="23"/>
              </w:rPr>
              <w:t xml:space="preserve">The anticipated maximum salary for the position would be </w:t>
            </w:r>
            <w:r w:rsidR="00025E25">
              <w:rPr>
                <w:rFonts w:asciiTheme="minorHAnsi" w:hAnsiTheme="minorHAnsi" w:cstheme="minorHAnsi"/>
                <w:sz w:val="23"/>
                <w:szCs w:val="23"/>
              </w:rPr>
              <w:t xml:space="preserve">approximately </w:t>
            </w:r>
            <w:r w:rsidR="001272A1">
              <w:rPr>
                <w:rFonts w:asciiTheme="minorHAnsi" w:hAnsiTheme="minorHAnsi" w:cstheme="minorHAnsi"/>
                <w:sz w:val="23"/>
                <w:szCs w:val="23"/>
              </w:rPr>
              <w:t xml:space="preserve">$100,000. </w:t>
            </w:r>
          </w:p>
          <w:p w14:paraId="7F7CD18D" w14:textId="77777777" w:rsidR="001272A1" w:rsidRPr="001272A1" w:rsidRDefault="001272A1" w:rsidP="001272A1">
            <w:pPr>
              <w:pStyle w:val="ListParagraph"/>
              <w:rPr>
                <w:rFonts w:asciiTheme="minorHAnsi" w:hAnsiTheme="minorHAnsi" w:cstheme="minorHAnsi"/>
                <w:sz w:val="23"/>
                <w:szCs w:val="23"/>
              </w:rPr>
            </w:pPr>
          </w:p>
          <w:p w14:paraId="0A50B2BA" w14:textId="01012F64" w:rsidR="001272A1" w:rsidRDefault="001272A1" w:rsidP="001272A1">
            <w:pPr>
              <w:pStyle w:val="ListParagraph"/>
              <w:numPr>
                <w:ilvl w:val="0"/>
                <w:numId w:val="19"/>
              </w:numPr>
              <w:tabs>
                <w:tab w:val="left" w:pos="3240"/>
                <w:tab w:val="right" w:pos="6318"/>
                <w:tab w:val="left" w:pos="6474"/>
                <w:tab w:val="right" w:pos="8460"/>
              </w:tabs>
              <w:rPr>
                <w:rFonts w:asciiTheme="minorHAnsi" w:hAnsiTheme="minorHAnsi" w:cstheme="minorHAnsi"/>
                <w:sz w:val="23"/>
                <w:szCs w:val="23"/>
              </w:rPr>
            </w:pPr>
            <w:r>
              <w:rPr>
                <w:rFonts w:asciiTheme="minorHAnsi" w:hAnsiTheme="minorHAnsi" w:cstheme="minorHAnsi"/>
                <w:sz w:val="23"/>
                <w:szCs w:val="23"/>
              </w:rPr>
              <w:t xml:space="preserve">Administration recommends that any portion of the cost not funded by the Municipal Climate Action Centre’s grant program be funded through the General Operating reserve, which currently has an uncommitted balance of approximately $4 million. </w:t>
            </w:r>
          </w:p>
          <w:p w14:paraId="54E535A1" w14:textId="77777777" w:rsidR="001272A1" w:rsidRPr="001272A1" w:rsidRDefault="001272A1" w:rsidP="001272A1">
            <w:pPr>
              <w:pStyle w:val="ListParagraph"/>
              <w:rPr>
                <w:rFonts w:asciiTheme="minorHAnsi" w:hAnsiTheme="minorHAnsi" w:cstheme="minorHAnsi"/>
                <w:sz w:val="23"/>
                <w:szCs w:val="23"/>
              </w:rPr>
            </w:pPr>
          </w:p>
          <w:p w14:paraId="40B9D89A" w14:textId="526F13A0" w:rsidR="001272A1" w:rsidRPr="001272A1" w:rsidRDefault="001272A1" w:rsidP="001272A1">
            <w:pPr>
              <w:pStyle w:val="ListParagraph"/>
              <w:numPr>
                <w:ilvl w:val="0"/>
                <w:numId w:val="19"/>
              </w:numPr>
              <w:tabs>
                <w:tab w:val="left" w:pos="3240"/>
                <w:tab w:val="right" w:pos="6318"/>
                <w:tab w:val="left" w:pos="6474"/>
                <w:tab w:val="right" w:pos="8460"/>
              </w:tabs>
              <w:rPr>
                <w:rFonts w:asciiTheme="minorHAnsi" w:hAnsiTheme="minorHAnsi" w:cstheme="minorHAnsi"/>
                <w:sz w:val="23"/>
                <w:szCs w:val="23"/>
              </w:rPr>
            </w:pPr>
            <w:r>
              <w:rPr>
                <w:rFonts w:asciiTheme="minorHAnsi" w:hAnsiTheme="minorHAnsi" w:cstheme="minorHAnsi"/>
                <w:sz w:val="23"/>
                <w:szCs w:val="23"/>
              </w:rPr>
              <w:t xml:space="preserve">The program provides the option for a second year. If it is decided to apply for a second year, the financial request will be made through the 2022 budget process. </w:t>
            </w:r>
          </w:p>
        </w:tc>
      </w:tr>
      <w:tr w:rsidR="00546220" w:rsidRPr="00995A98" w14:paraId="1EC672DA" w14:textId="77777777" w:rsidTr="0030162C">
        <w:tc>
          <w:tcPr>
            <w:tcW w:w="2088" w:type="dxa"/>
            <w:tcBorders>
              <w:top w:val="nil"/>
              <w:bottom w:val="single" w:sz="2" w:space="0" w:color="808080"/>
              <w:right w:val="nil"/>
            </w:tcBorders>
          </w:tcPr>
          <w:p w14:paraId="7BCB560C" w14:textId="77777777" w:rsidR="00546220" w:rsidRPr="00995A98" w:rsidRDefault="00546220" w:rsidP="00546220">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42B116DA" w14:textId="77777777" w:rsidR="00546220" w:rsidRPr="00540199" w:rsidRDefault="00546220" w:rsidP="00540199">
            <w:pPr>
              <w:tabs>
                <w:tab w:val="left" w:pos="3240"/>
                <w:tab w:val="right" w:pos="6318"/>
                <w:tab w:val="left" w:pos="6474"/>
                <w:tab w:val="right" w:pos="8460"/>
              </w:tabs>
              <w:rPr>
                <w:rFonts w:asciiTheme="minorHAnsi" w:hAnsiTheme="minorHAnsi" w:cstheme="minorHAnsi"/>
                <w:sz w:val="23"/>
                <w:szCs w:val="23"/>
              </w:rPr>
            </w:pPr>
          </w:p>
        </w:tc>
      </w:tr>
      <w:tr w:rsidR="00D237DC" w:rsidRPr="00995A98" w14:paraId="72A440FC" w14:textId="77777777" w:rsidTr="00E90696">
        <w:tc>
          <w:tcPr>
            <w:tcW w:w="2088" w:type="dxa"/>
            <w:tcBorders>
              <w:top w:val="single" w:sz="2" w:space="0" w:color="7F7F7F"/>
              <w:bottom w:val="nil"/>
              <w:right w:val="single" w:sz="2" w:space="0" w:color="7F7F7F"/>
            </w:tcBorders>
          </w:tcPr>
          <w:p w14:paraId="3E30DDE0" w14:textId="77777777" w:rsidR="00D237DC" w:rsidRPr="00995A98" w:rsidRDefault="00D237DC" w:rsidP="00D94BC7">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sidR="00D94BC7">
              <w:rPr>
                <w:rFonts w:asciiTheme="minorHAnsi" w:hAnsiTheme="minorHAnsi"/>
                <w:b/>
                <w:sz w:val="23"/>
                <w:szCs w:val="23"/>
              </w:rPr>
              <w:t xml:space="preserve"> of Administrative Recommendation</w:t>
            </w:r>
          </w:p>
        </w:tc>
        <w:tc>
          <w:tcPr>
            <w:tcW w:w="7376" w:type="dxa"/>
            <w:tcBorders>
              <w:top w:val="single" w:sz="2" w:space="0" w:color="7F7F7F"/>
              <w:left w:val="single" w:sz="2" w:space="0" w:color="7F7F7F"/>
              <w:bottom w:val="nil"/>
            </w:tcBorders>
          </w:tcPr>
          <w:p w14:paraId="73BCBB8E" w14:textId="77777777" w:rsidR="00D237DC" w:rsidRPr="00540199" w:rsidRDefault="00D237DC" w:rsidP="00540199">
            <w:pPr>
              <w:tabs>
                <w:tab w:val="left" w:pos="3240"/>
                <w:tab w:val="right" w:pos="6318"/>
                <w:tab w:val="left" w:pos="6474"/>
                <w:tab w:val="right" w:pos="8460"/>
              </w:tabs>
              <w:spacing w:after="120"/>
              <w:rPr>
                <w:rFonts w:asciiTheme="minorHAnsi" w:hAnsiTheme="minorHAnsi" w:cstheme="minorHAnsi"/>
                <w:sz w:val="23"/>
                <w:szCs w:val="23"/>
                <w:u w:val="single"/>
              </w:rPr>
            </w:pPr>
            <w:r w:rsidRPr="00540199">
              <w:rPr>
                <w:rFonts w:asciiTheme="minorHAnsi" w:hAnsiTheme="minorHAnsi" w:cstheme="minorHAnsi"/>
                <w:sz w:val="23"/>
                <w:szCs w:val="23"/>
                <w:u w:val="single"/>
              </w:rPr>
              <w:t>Strategic Alignment:</w:t>
            </w:r>
          </w:p>
          <w:p w14:paraId="4522E5A7" w14:textId="485438C8" w:rsidR="00D237DC" w:rsidRPr="00540199" w:rsidRDefault="00D827DA" w:rsidP="00540199">
            <w:pPr>
              <w:tabs>
                <w:tab w:val="left" w:pos="3240"/>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b/>
                <w:sz w:val="23"/>
                <w:szCs w:val="23"/>
              </w:rPr>
              <w:t>Environmental Stewardship</w:t>
            </w:r>
            <w:r w:rsidR="00D237DC" w:rsidRPr="00540199">
              <w:rPr>
                <w:rFonts w:asciiTheme="minorHAnsi" w:hAnsiTheme="minorHAnsi" w:cstheme="minorHAnsi"/>
                <w:sz w:val="23"/>
                <w:szCs w:val="23"/>
              </w:rPr>
              <w:t xml:space="preserve"> –</w:t>
            </w:r>
            <w:r w:rsidRPr="00540199">
              <w:rPr>
                <w:rFonts w:asciiTheme="minorHAnsi" w:hAnsiTheme="minorHAnsi" w:cstheme="minorHAnsi"/>
                <w:sz w:val="23"/>
                <w:szCs w:val="23"/>
              </w:rPr>
              <w:t xml:space="preserve"> </w:t>
            </w:r>
            <w:r w:rsidR="00D237DC" w:rsidRPr="00540199">
              <w:rPr>
                <w:rFonts w:asciiTheme="minorHAnsi" w:hAnsiTheme="minorHAnsi" w:cstheme="minorHAnsi"/>
                <w:sz w:val="23"/>
                <w:szCs w:val="23"/>
              </w:rPr>
              <w:t xml:space="preserve">The </w:t>
            </w:r>
            <w:r w:rsidRPr="00540199">
              <w:rPr>
                <w:rFonts w:asciiTheme="minorHAnsi" w:hAnsiTheme="minorHAnsi" w:cstheme="minorHAnsi"/>
                <w:sz w:val="23"/>
                <w:szCs w:val="23"/>
              </w:rPr>
              <w:t xml:space="preserve">hiring of a Municipal Energy Manager would support the development of an Energy Management Plan for Sturgeon County. </w:t>
            </w:r>
            <w:r w:rsidR="00D237DC" w:rsidRPr="00540199">
              <w:rPr>
                <w:rFonts w:asciiTheme="minorHAnsi" w:hAnsiTheme="minorHAnsi" w:cstheme="minorHAnsi"/>
                <w:sz w:val="23"/>
                <w:szCs w:val="23"/>
              </w:rPr>
              <w:t xml:space="preserve">  </w:t>
            </w:r>
          </w:p>
          <w:p w14:paraId="1C33A614" w14:textId="77777777" w:rsidR="00AC103D" w:rsidRPr="00540199" w:rsidRDefault="00AC103D" w:rsidP="00540199">
            <w:pPr>
              <w:tabs>
                <w:tab w:val="left" w:pos="3240"/>
                <w:tab w:val="right" w:pos="6318"/>
                <w:tab w:val="left" w:pos="6474"/>
                <w:tab w:val="right" w:pos="8460"/>
              </w:tabs>
              <w:rPr>
                <w:rFonts w:asciiTheme="minorHAnsi" w:hAnsiTheme="minorHAnsi" w:cstheme="minorHAnsi"/>
                <w:sz w:val="23"/>
                <w:szCs w:val="23"/>
                <w:u w:val="single"/>
              </w:rPr>
            </w:pPr>
          </w:p>
          <w:p w14:paraId="2D059BC5" w14:textId="683389A0" w:rsidR="0005284A" w:rsidRPr="00540199" w:rsidRDefault="0005284A" w:rsidP="00540199">
            <w:pPr>
              <w:tabs>
                <w:tab w:val="left" w:pos="3240"/>
                <w:tab w:val="right" w:pos="6318"/>
                <w:tab w:val="left" w:pos="6474"/>
                <w:tab w:val="right" w:pos="8460"/>
              </w:tabs>
              <w:spacing w:after="120"/>
              <w:rPr>
                <w:rFonts w:asciiTheme="minorHAnsi" w:hAnsiTheme="minorHAnsi" w:cstheme="minorHAnsi"/>
                <w:sz w:val="23"/>
                <w:szCs w:val="23"/>
                <w:u w:val="single"/>
              </w:rPr>
            </w:pPr>
            <w:r w:rsidRPr="00540199">
              <w:rPr>
                <w:rFonts w:asciiTheme="minorHAnsi" w:hAnsiTheme="minorHAnsi" w:cstheme="minorHAnsi"/>
                <w:sz w:val="23"/>
                <w:szCs w:val="23"/>
                <w:u w:val="single"/>
              </w:rPr>
              <w:t>Organizational:</w:t>
            </w:r>
          </w:p>
          <w:p w14:paraId="516BD13F" w14:textId="392EFF56" w:rsidR="0005284A" w:rsidRPr="00540199" w:rsidRDefault="0005284A" w:rsidP="00540199">
            <w:pPr>
              <w:tabs>
                <w:tab w:val="left" w:pos="3240"/>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If successful in receiving the grant, the County will add a valuable resource to spearhead activities related to energy management.</w:t>
            </w:r>
          </w:p>
          <w:p w14:paraId="749BF541" w14:textId="77777777" w:rsidR="0005284A" w:rsidRPr="00540199" w:rsidRDefault="0005284A" w:rsidP="00540199">
            <w:pPr>
              <w:tabs>
                <w:tab w:val="left" w:pos="3240"/>
                <w:tab w:val="right" w:pos="6318"/>
                <w:tab w:val="left" w:pos="6474"/>
                <w:tab w:val="right" w:pos="8460"/>
              </w:tabs>
              <w:rPr>
                <w:rFonts w:asciiTheme="minorHAnsi" w:hAnsiTheme="minorHAnsi" w:cstheme="minorHAnsi"/>
                <w:sz w:val="23"/>
                <w:szCs w:val="23"/>
              </w:rPr>
            </w:pPr>
          </w:p>
          <w:p w14:paraId="7BC7CED9" w14:textId="77777777" w:rsidR="00D237DC" w:rsidRPr="00540199" w:rsidRDefault="00D237DC" w:rsidP="00540199">
            <w:pPr>
              <w:tabs>
                <w:tab w:val="left" w:pos="3240"/>
                <w:tab w:val="right" w:pos="6318"/>
                <w:tab w:val="left" w:pos="6474"/>
                <w:tab w:val="right" w:pos="8460"/>
              </w:tabs>
              <w:spacing w:after="120"/>
              <w:rPr>
                <w:rFonts w:asciiTheme="minorHAnsi" w:hAnsiTheme="minorHAnsi" w:cstheme="minorHAnsi"/>
                <w:sz w:val="23"/>
                <w:szCs w:val="23"/>
                <w:u w:val="single"/>
              </w:rPr>
            </w:pPr>
            <w:r w:rsidRPr="00540199">
              <w:rPr>
                <w:rFonts w:asciiTheme="minorHAnsi" w:hAnsiTheme="minorHAnsi" w:cstheme="minorHAnsi"/>
                <w:sz w:val="23"/>
                <w:szCs w:val="23"/>
                <w:u w:val="single"/>
              </w:rPr>
              <w:t>Financial:</w:t>
            </w:r>
          </w:p>
          <w:p w14:paraId="5423FC5D" w14:textId="5D3C3575" w:rsidR="00D237DC" w:rsidRDefault="00D827DA" w:rsidP="00560C62">
            <w:pPr>
              <w:pStyle w:val="ListParagraph"/>
              <w:numPr>
                <w:ilvl w:val="0"/>
                <w:numId w:val="19"/>
              </w:numPr>
              <w:tabs>
                <w:tab w:val="left" w:pos="3240"/>
                <w:tab w:val="right" w:pos="6318"/>
                <w:tab w:val="left" w:pos="6474"/>
                <w:tab w:val="right" w:pos="8460"/>
              </w:tabs>
              <w:spacing w:after="160"/>
              <w:ind w:left="357" w:hanging="357"/>
              <w:rPr>
                <w:rFonts w:asciiTheme="minorHAnsi" w:hAnsiTheme="minorHAnsi" w:cstheme="minorHAnsi"/>
                <w:sz w:val="23"/>
                <w:szCs w:val="23"/>
              </w:rPr>
            </w:pPr>
            <w:r w:rsidRPr="00540199">
              <w:rPr>
                <w:rFonts w:asciiTheme="minorHAnsi" w:hAnsiTheme="minorHAnsi" w:cstheme="minorHAnsi"/>
                <w:sz w:val="23"/>
                <w:szCs w:val="23"/>
              </w:rPr>
              <w:t xml:space="preserve">If successful in securing the grant, the County would be responsible for </w:t>
            </w:r>
            <w:r w:rsidR="00025E25">
              <w:rPr>
                <w:rFonts w:asciiTheme="minorHAnsi" w:hAnsiTheme="minorHAnsi" w:cstheme="minorHAnsi"/>
                <w:sz w:val="23"/>
                <w:szCs w:val="23"/>
              </w:rPr>
              <w:t xml:space="preserve">any unfunded portion (the grant will cover 80% to a maximum of $80,000 per year). </w:t>
            </w:r>
          </w:p>
          <w:p w14:paraId="7CB7FFF5" w14:textId="77777777" w:rsidR="001272A1" w:rsidRDefault="001272A1" w:rsidP="00560C62">
            <w:pPr>
              <w:pStyle w:val="ListParagraph"/>
              <w:numPr>
                <w:ilvl w:val="0"/>
                <w:numId w:val="19"/>
              </w:numPr>
              <w:tabs>
                <w:tab w:val="left" w:pos="3240"/>
                <w:tab w:val="right" w:pos="6318"/>
                <w:tab w:val="left" w:pos="6474"/>
                <w:tab w:val="right" w:pos="8460"/>
              </w:tabs>
              <w:spacing w:after="160"/>
              <w:ind w:left="357" w:hanging="357"/>
              <w:rPr>
                <w:rFonts w:asciiTheme="minorHAnsi" w:hAnsiTheme="minorHAnsi" w:cstheme="minorHAnsi"/>
                <w:sz w:val="23"/>
                <w:szCs w:val="23"/>
              </w:rPr>
            </w:pPr>
            <w:r>
              <w:rPr>
                <w:rFonts w:asciiTheme="minorHAnsi" w:hAnsiTheme="minorHAnsi" w:cstheme="minorHAnsi"/>
                <w:sz w:val="23"/>
                <w:szCs w:val="23"/>
              </w:rPr>
              <w:t xml:space="preserve">Administration recommends that the County’s portion be funded through the General Operating Reserve, which currently has an uncommitted balance of approximately $4 million. </w:t>
            </w:r>
          </w:p>
          <w:p w14:paraId="3313B0CB" w14:textId="55A04865" w:rsidR="00ED5C89" w:rsidRDefault="00ED5C89" w:rsidP="00560C62">
            <w:pPr>
              <w:pStyle w:val="ListParagraph"/>
              <w:numPr>
                <w:ilvl w:val="0"/>
                <w:numId w:val="19"/>
              </w:numPr>
              <w:tabs>
                <w:tab w:val="left" w:pos="3240"/>
                <w:tab w:val="right" w:pos="6318"/>
                <w:tab w:val="left" w:pos="6474"/>
                <w:tab w:val="right" w:pos="8460"/>
              </w:tabs>
              <w:spacing w:after="160"/>
              <w:ind w:left="357" w:hanging="357"/>
              <w:rPr>
                <w:rFonts w:asciiTheme="minorHAnsi" w:hAnsiTheme="minorHAnsi" w:cstheme="minorHAnsi"/>
                <w:sz w:val="23"/>
                <w:szCs w:val="23"/>
              </w:rPr>
            </w:pPr>
            <w:r>
              <w:rPr>
                <w:rFonts w:asciiTheme="minorHAnsi" w:hAnsiTheme="minorHAnsi" w:cstheme="minorHAnsi"/>
                <w:sz w:val="23"/>
                <w:szCs w:val="23"/>
              </w:rPr>
              <w:t>The Federal Government announced in December 2020 that they would be raising the carbon tax from $30 per tonne to $170 per tonne by 2030.</w:t>
            </w:r>
          </w:p>
          <w:p w14:paraId="1BED1DFD" w14:textId="2C48B00C" w:rsidR="00ED5C89" w:rsidRPr="00540199" w:rsidRDefault="00ED5C89" w:rsidP="001272A1">
            <w:pPr>
              <w:pStyle w:val="ListParagraph"/>
              <w:numPr>
                <w:ilvl w:val="0"/>
                <w:numId w:val="19"/>
              </w:numPr>
              <w:tabs>
                <w:tab w:val="left" w:pos="3240"/>
                <w:tab w:val="right" w:pos="6318"/>
                <w:tab w:val="left" w:pos="6474"/>
                <w:tab w:val="right" w:pos="8460"/>
              </w:tabs>
              <w:rPr>
                <w:rFonts w:asciiTheme="minorHAnsi" w:hAnsiTheme="minorHAnsi" w:cstheme="minorHAnsi"/>
                <w:sz w:val="23"/>
                <w:szCs w:val="23"/>
              </w:rPr>
            </w:pPr>
            <w:r>
              <w:rPr>
                <w:rFonts w:asciiTheme="minorHAnsi" w:hAnsiTheme="minorHAnsi" w:cstheme="minorHAnsi"/>
                <w:sz w:val="23"/>
                <w:szCs w:val="23"/>
              </w:rPr>
              <w:t>The carbon tax will impact municipal operations (fuel for fleets and heating). A Municipal Energy Manager along with County low-carbon initiatives will help to mitigate the financial impact.</w:t>
            </w:r>
          </w:p>
        </w:tc>
      </w:tr>
      <w:tr w:rsidR="00995A98" w:rsidRPr="00995A98" w14:paraId="2BCE6B63" w14:textId="77777777" w:rsidTr="00A60A66">
        <w:tc>
          <w:tcPr>
            <w:tcW w:w="2088" w:type="dxa"/>
            <w:tcBorders>
              <w:top w:val="nil"/>
              <w:bottom w:val="single" w:sz="2" w:space="0" w:color="808080"/>
              <w:right w:val="nil"/>
            </w:tcBorders>
          </w:tcPr>
          <w:p w14:paraId="225DE7BA" w14:textId="77777777" w:rsidR="00995A98" w:rsidRPr="00995A98" w:rsidRDefault="00995A98" w:rsidP="00A60A66">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078F9EDE" w14:textId="77777777" w:rsidR="00995A98" w:rsidRPr="00540199" w:rsidRDefault="00995A98" w:rsidP="00540199">
            <w:pPr>
              <w:tabs>
                <w:tab w:val="left" w:pos="3240"/>
                <w:tab w:val="right" w:pos="6318"/>
                <w:tab w:val="left" w:pos="6474"/>
                <w:tab w:val="right" w:pos="8460"/>
              </w:tabs>
              <w:rPr>
                <w:rFonts w:asciiTheme="minorHAnsi" w:hAnsiTheme="minorHAnsi" w:cstheme="minorHAnsi"/>
                <w:sz w:val="23"/>
                <w:szCs w:val="23"/>
                <w:u w:val="single"/>
              </w:rPr>
            </w:pPr>
          </w:p>
        </w:tc>
      </w:tr>
      <w:tr w:rsidR="00D237DC" w:rsidRPr="00995A98" w14:paraId="37FC6622" w14:textId="77777777" w:rsidTr="00E90696">
        <w:tc>
          <w:tcPr>
            <w:tcW w:w="2088" w:type="dxa"/>
            <w:tcBorders>
              <w:top w:val="single" w:sz="2" w:space="0" w:color="7F7F7F"/>
              <w:bottom w:val="nil"/>
              <w:right w:val="single" w:sz="2" w:space="0" w:color="7F7F7F"/>
            </w:tcBorders>
          </w:tcPr>
          <w:p w14:paraId="2EE94AA6" w14:textId="7A2D8C0C" w:rsidR="00D237DC" w:rsidRPr="00995A98" w:rsidRDefault="00D237DC" w:rsidP="0029004F">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Alternatives Considered</w:t>
            </w:r>
          </w:p>
        </w:tc>
        <w:tc>
          <w:tcPr>
            <w:tcW w:w="7376" w:type="dxa"/>
            <w:tcBorders>
              <w:top w:val="single" w:sz="2" w:space="0" w:color="7F7F7F"/>
              <w:left w:val="single" w:sz="2" w:space="0" w:color="7F7F7F"/>
              <w:bottom w:val="nil"/>
            </w:tcBorders>
          </w:tcPr>
          <w:p w14:paraId="491EA713" w14:textId="1E00206A" w:rsidR="00D237DC" w:rsidRPr="00540199" w:rsidRDefault="00D827DA" w:rsidP="00540199">
            <w:pPr>
              <w:tabs>
                <w:tab w:val="left" w:pos="3240"/>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 xml:space="preserve">The County could choose not to apply for the Municipal Energy Manager Program. </w:t>
            </w:r>
          </w:p>
        </w:tc>
      </w:tr>
      <w:tr w:rsidR="00D237DC" w:rsidRPr="00995A98" w14:paraId="34549706" w14:textId="77777777" w:rsidTr="00E90696">
        <w:tc>
          <w:tcPr>
            <w:tcW w:w="2088" w:type="dxa"/>
            <w:tcBorders>
              <w:top w:val="nil"/>
              <w:bottom w:val="single" w:sz="2" w:space="0" w:color="7F7F7F"/>
              <w:right w:val="nil"/>
            </w:tcBorders>
          </w:tcPr>
          <w:p w14:paraId="68E70535" w14:textId="77777777" w:rsidR="00D237DC" w:rsidRPr="00995A98" w:rsidRDefault="00D237DC" w:rsidP="00F17838">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7F7F7F"/>
            </w:tcBorders>
          </w:tcPr>
          <w:p w14:paraId="01BFC0D0" w14:textId="77777777" w:rsidR="00D237DC" w:rsidRPr="00540199" w:rsidRDefault="00D237DC" w:rsidP="00540199">
            <w:pPr>
              <w:tabs>
                <w:tab w:val="left" w:pos="381"/>
                <w:tab w:val="right" w:pos="6318"/>
                <w:tab w:val="left" w:pos="6474"/>
                <w:tab w:val="right" w:pos="8460"/>
              </w:tabs>
              <w:ind w:left="322"/>
              <w:rPr>
                <w:rFonts w:asciiTheme="minorHAnsi" w:hAnsiTheme="minorHAnsi" w:cstheme="minorHAnsi"/>
                <w:sz w:val="23"/>
                <w:szCs w:val="23"/>
              </w:rPr>
            </w:pPr>
          </w:p>
        </w:tc>
      </w:tr>
      <w:tr w:rsidR="00D237DC" w:rsidRPr="00995A98" w14:paraId="354C8815" w14:textId="77777777" w:rsidTr="00E90696">
        <w:tc>
          <w:tcPr>
            <w:tcW w:w="2088" w:type="dxa"/>
            <w:tcBorders>
              <w:top w:val="single" w:sz="2" w:space="0" w:color="7F7F7F"/>
              <w:bottom w:val="nil"/>
              <w:right w:val="single" w:sz="2" w:space="0" w:color="7F7F7F"/>
            </w:tcBorders>
          </w:tcPr>
          <w:p w14:paraId="2C328225" w14:textId="77777777" w:rsidR="00D237DC" w:rsidRPr="00995A98" w:rsidRDefault="00D237DC" w:rsidP="00F17838">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376" w:type="dxa"/>
            <w:tcBorders>
              <w:top w:val="single" w:sz="2" w:space="0" w:color="7F7F7F"/>
              <w:left w:val="single" w:sz="2" w:space="0" w:color="7F7F7F"/>
              <w:bottom w:val="nil"/>
            </w:tcBorders>
          </w:tcPr>
          <w:p w14:paraId="4910C086" w14:textId="77777777" w:rsidR="00D237DC" w:rsidRPr="00540199" w:rsidRDefault="00D237DC" w:rsidP="00540199">
            <w:pPr>
              <w:tabs>
                <w:tab w:val="left" w:pos="3240"/>
                <w:tab w:val="right" w:pos="6318"/>
                <w:tab w:val="left" w:pos="6474"/>
                <w:tab w:val="right" w:pos="8460"/>
              </w:tabs>
              <w:spacing w:after="120"/>
              <w:rPr>
                <w:rFonts w:asciiTheme="minorHAnsi" w:hAnsiTheme="minorHAnsi" w:cstheme="minorHAnsi"/>
                <w:sz w:val="23"/>
                <w:szCs w:val="23"/>
                <w:u w:val="single"/>
              </w:rPr>
            </w:pPr>
            <w:r w:rsidRPr="00540199">
              <w:rPr>
                <w:rFonts w:asciiTheme="minorHAnsi" w:hAnsiTheme="minorHAnsi" w:cstheme="minorHAnsi"/>
                <w:sz w:val="23"/>
                <w:szCs w:val="23"/>
                <w:u w:val="single"/>
              </w:rPr>
              <w:t>Organizational:</w:t>
            </w:r>
          </w:p>
          <w:p w14:paraId="22B6A5FB" w14:textId="010622BC" w:rsidR="00D237DC" w:rsidRDefault="00D827DA" w:rsidP="00540199">
            <w:pPr>
              <w:pStyle w:val="ListParagraph"/>
              <w:numPr>
                <w:ilvl w:val="0"/>
                <w:numId w:val="10"/>
              </w:numPr>
              <w:tabs>
                <w:tab w:val="left" w:pos="3240"/>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 xml:space="preserve">The work that would be undertaken by the Municipal Energy Manager would likely need to be </w:t>
            </w:r>
            <w:r w:rsidR="00AC103D" w:rsidRPr="00540199">
              <w:rPr>
                <w:rFonts w:asciiTheme="minorHAnsi" w:hAnsiTheme="minorHAnsi" w:cstheme="minorHAnsi"/>
                <w:sz w:val="23"/>
                <w:szCs w:val="23"/>
              </w:rPr>
              <w:t>undertaken</w:t>
            </w:r>
            <w:r w:rsidRPr="00540199">
              <w:rPr>
                <w:rFonts w:asciiTheme="minorHAnsi" w:hAnsiTheme="minorHAnsi" w:cstheme="minorHAnsi"/>
                <w:sz w:val="23"/>
                <w:szCs w:val="23"/>
              </w:rPr>
              <w:t xml:space="preserve"> by other staff members throughout the organizatio</w:t>
            </w:r>
            <w:r w:rsidR="00AC103D" w:rsidRPr="00540199">
              <w:rPr>
                <w:rFonts w:asciiTheme="minorHAnsi" w:hAnsiTheme="minorHAnsi" w:cstheme="minorHAnsi"/>
                <w:sz w:val="23"/>
                <w:szCs w:val="23"/>
              </w:rPr>
              <w:t>n</w:t>
            </w:r>
            <w:r w:rsidRPr="00540199">
              <w:rPr>
                <w:rFonts w:asciiTheme="minorHAnsi" w:hAnsiTheme="minorHAnsi" w:cstheme="minorHAnsi"/>
                <w:sz w:val="23"/>
                <w:szCs w:val="23"/>
              </w:rPr>
              <w:t xml:space="preserve">. </w:t>
            </w:r>
          </w:p>
          <w:p w14:paraId="636F4A2E" w14:textId="77777777" w:rsidR="00560C62" w:rsidRPr="00540199" w:rsidRDefault="00560C62" w:rsidP="00560C62">
            <w:pPr>
              <w:pStyle w:val="ListParagraph"/>
              <w:tabs>
                <w:tab w:val="left" w:pos="3240"/>
                <w:tab w:val="right" w:pos="6318"/>
                <w:tab w:val="left" w:pos="6474"/>
                <w:tab w:val="right" w:pos="8460"/>
              </w:tabs>
              <w:ind w:left="360"/>
              <w:rPr>
                <w:rFonts w:asciiTheme="minorHAnsi" w:hAnsiTheme="minorHAnsi" w:cstheme="minorHAnsi"/>
                <w:sz w:val="23"/>
                <w:szCs w:val="23"/>
              </w:rPr>
            </w:pPr>
          </w:p>
          <w:p w14:paraId="555191A0" w14:textId="6DECA0F7" w:rsidR="00D237DC" w:rsidRPr="00540199" w:rsidRDefault="00D827DA" w:rsidP="00540199">
            <w:pPr>
              <w:pStyle w:val="ListParagraph"/>
              <w:numPr>
                <w:ilvl w:val="0"/>
                <w:numId w:val="10"/>
              </w:numPr>
              <w:tabs>
                <w:tab w:val="left" w:pos="3240"/>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 xml:space="preserve">The County would not receive funding that is available for work that will likely be required over the coming years. </w:t>
            </w:r>
          </w:p>
        </w:tc>
      </w:tr>
      <w:tr w:rsidR="006023C3" w:rsidRPr="00995A98" w14:paraId="3E537BB0" w14:textId="77777777" w:rsidTr="00CC0A5D">
        <w:tc>
          <w:tcPr>
            <w:tcW w:w="2088" w:type="dxa"/>
            <w:tcBorders>
              <w:top w:val="nil"/>
              <w:bottom w:val="single" w:sz="4" w:space="0" w:color="auto"/>
              <w:right w:val="nil"/>
            </w:tcBorders>
          </w:tcPr>
          <w:p w14:paraId="540D691E" w14:textId="77777777" w:rsidR="006023C3" w:rsidRPr="00995A98" w:rsidRDefault="006023C3" w:rsidP="00F013A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4" w:space="0" w:color="auto"/>
            </w:tcBorders>
          </w:tcPr>
          <w:p w14:paraId="2186756C" w14:textId="77777777" w:rsidR="006023C3" w:rsidRPr="00540199" w:rsidRDefault="006023C3" w:rsidP="00540199">
            <w:pPr>
              <w:tabs>
                <w:tab w:val="left" w:pos="3240"/>
                <w:tab w:val="right" w:pos="6318"/>
                <w:tab w:val="left" w:pos="6474"/>
                <w:tab w:val="right" w:pos="8460"/>
              </w:tabs>
              <w:rPr>
                <w:rFonts w:asciiTheme="minorHAnsi" w:hAnsiTheme="minorHAnsi" w:cstheme="minorHAnsi"/>
                <w:sz w:val="23"/>
                <w:szCs w:val="23"/>
              </w:rPr>
            </w:pPr>
          </w:p>
        </w:tc>
      </w:tr>
      <w:tr w:rsidR="00323978" w:rsidRPr="00995A98" w14:paraId="25034931" w14:textId="77777777" w:rsidTr="009A6A22">
        <w:tc>
          <w:tcPr>
            <w:tcW w:w="2088" w:type="dxa"/>
            <w:tcBorders>
              <w:top w:val="single" w:sz="4" w:space="0" w:color="auto"/>
              <w:left w:val="nil"/>
              <w:bottom w:val="nil"/>
              <w:right w:val="nil"/>
            </w:tcBorders>
          </w:tcPr>
          <w:p w14:paraId="23BCE568" w14:textId="77777777" w:rsidR="00323978" w:rsidRPr="00995A98" w:rsidRDefault="00323978" w:rsidP="007910CD">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376" w:type="dxa"/>
            <w:tcBorders>
              <w:top w:val="single" w:sz="4" w:space="0" w:color="auto"/>
              <w:left w:val="nil"/>
              <w:bottom w:val="nil"/>
            </w:tcBorders>
          </w:tcPr>
          <w:p w14:paraId="54C6B8DA" w14:textId="4672974E" w:rsidR="00560C62" w:rsidRPr="00560C62" w:rsidRDefault="00D827DA" w:rsidP="00560C62">
            <w:pPr>
              <w:numPr>
                <w:ilvl w:val="0"/>
                <w:numId w:val="1"/>
              </w:numPr>
              <w:tabs>
                <w:tab w:val="left" w:pos="381"/>
                <w:tab w:val="right" w:pos="6318"/>
                <w:tab w:val="left" w:pos="6474"/>
                <w:tab w:val="right" w:pos="8460"/>
              </w:tabs>
              <w:ind w:left="360"/>
              <w:rPr>
                <w:rFonts w:asciiTheme="minorHAnsi" w:hAnsiTheme="minorHAnsi" w:cstheme="minorHAnsi"/>
                <w:sz w:val="23"/>
                <w:szCs w:val="23"/>
                <w:u w:val="single"/>
              </w:rPr>
            </w:pPr>
            <w:r w:rsidRPr="00540199">
              <w:rPr>
                <w:rFonts w:asciiTheme="minorHAnsi" w:hAnsiTheme="minorHAnsi" w:cstheme="minorHAnsi"/>
                <w:sz w:val="23"/>
                <w:szCs w:val="23"/>
              </w:rPr>
              <w:t>Apply for Municipal Energy Manager Program</w:t>
            </w:r>
            <w:r w:rsidR="0029004F" w:rsidRPr="00540199">
              <w:rPr>
                <w:rFonts w:asciiTheme="minorHAnsi" w:hAnsiTheme="minorHAnsi" w:cstheme="minorHAnsi"/>
                <w:sz w:val="23"/>
                <w:szCs w:val="23"/>
              </w:rPr>
              <w:t xml:space="preserve"> (Administration, February 2021</w:t>
            </w:r>
            <w:r w:rsidR="00B37EC7">
              <w:rPr>
                <w:rFonts w:asciiTheme="minorHAnsi" w:hAnsiTheme="minorHAnsi" w:cstheme="minorHAnsi"/>
                <w:sz w:val="23"/>
                <w:szCs w:val="23"/>
              </w:rPr>
              <w:t>).</w:t>
            </w:r>
          </w:p>
          <w:p w14:paraId="0724ACBB" w14:textId="52179644" w:rsidR="00323978" w:rsidRPr="00540199" w:rsidRDefault="00D827DA" w:rsidP="00540199">
            <w:pPr>
              <w:numPr>
                <w:ilvl w:val="0"/>
                <w:numId w:val="1"/>
              </w:numPr>
              <w:tabs>
                <w:tab w:val="left" w:pos="381"/>
                <w:tab w:val="right" w:pos="6318"/>
                <w:tab w:val="left" w:pos="6474"/>
                <w:tab w:val="right" w:pos="8460"/>
              </w:tabs>
              <w:ind w:left="360"/>
              <w:rPr>
                <w:rFonts w:asciiTheme="minorHAnsi" w:hAnsiTheme="minorHAnsi" w:cstheme="minorHAnsi"/>
                <w:sz w:val="23"/>
                <w:szCs w:val="23"/>
              </w:rPr>
            </w:pPr>
            <w:r w:rsidRPr="00540199">
              <w:rPr>
                <w:rFonts w:asciiTheme="minorHAnsi" w:hAnsiTheme="minorHAnsi" w:cstheme="minorHAnsi"/>
                <w:sz w:val="23"/>
                <w:szCs w:val="23"/>
              </w:rPr>
              <w:t>If successful, enter into a funding agreement with the Municipal Climate Change Action Centre</w:t>
            </w:r>
            <w:r w:rsidR="0029004F" w:rsidRPr="00540199">
              <w:rPr>
                <w:rFonts w:asciiTheme="minorHAnsi" w:hAnsiTheme="minorHAnsi" w:cstheme="minorHAnsi"/>
                <w:sz w:val="23"/>
                <w:szCs w:val="23"/>
              </w:rPr>
              <w:t xml:space="preserve"> (Administration, 2021)</w:t>
            </w:r>
            <w:r w:rsidRPr="00540199">
              <w:rPr>
                <w:rFonts w:asciiTheme="minorHAnsi" w:hAnsiTheme="minorHAnsi" w:cstheme="minorHAnsi"/>
                <w:sz w:val="23"/>
                <w:szCs w:val="23"/>
              </w:rPr>
              <w:t xml:space="preserve">. </w:t>
            </w:r>
          </w:p>
        </w:tc>
      </w:tr>
      <w:tr w:rsidR="00CC0A5D" w:rsidRPr="00995A98" w14:paraId="6935042E" w14:textId="77777777" w:rsidTr="00CC0A5D">
        <w:tc>
          <w:tcPr>
            <w:tcW w:w="2088" w:type="dxa"/>
            <w:tcBorders>
              <w:top w:val="nil"/>
              <w:left w:val="nil"/>
              <w:bottom w:val="nil"/>
              <w:right w:val="nil"/>
            </w:tcBorders>
          </w:tcPr>
          <w:p w14:paraId="0A1BACAE" w14:textId="77777777" w:rsidR="00CC0A5D" w:rsidRPr="00995A98" w:rsidRDefault="00CC0A5D" w:rsidP="00F17838">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nil"/>
            </w:tcBorders>
          </w:tcPr>
          <w:p w14:paraId="62BC3473" w14:textId="77777777" w:rsidR="00CC0A5D" w:rsidRPr="00540199" w:rsidRDefault="00CC0A5D" w:rsidP="00540199">
            <w:pPr>
              <w:tabs>
                <w:tab w:val="left" w:pos="3240"/>
                <w:tab w:val="right" w:pos="6318"/>
                <w:tab w:val="left" w:pos="6474"/>
                <w:tab w:val="right" w:pos="8460"/>
              </w:tabs>
              <w:rPr>
                <w:rFonts w:asciiTheme="minorHAnsi" w:hAnsiTheme="minorHAnsi" w:cstheme="minorHAnsi"/>
                <w:sz w:val="23"/>
                <w:szCs w:val="23"/>
              </w:rPr>
            </w:pPr>
          </w:p>
        </w:tc>
      </w:tr>
    </w:tbl>
    <w:p w14:paraId="291B6A76" w14:textId="77777777" w:rsidR="00560C62" w:rsidRDefault="00560C62">
      <w:r>
        <w:br w:type="page"/>
      </w:r>
    </w:p>
    <w:tbl>
      <w:tblPr>
        <w:tblW w:w="94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8"/>
        <w:gridCol w:w="7376"/>
      </w:tblGrid>
      <w:tr w:rsidR="00323978" w:rsidRPr="00995A98" w14:paraId="5F8BA5DB" w14:textId="77777777" w:rsidTr="00CC0A5D">
        <w:tc>
          <w:tcPr>
            <w:tcW w:w="2088" w:type="dxa"/>
            <w:tcBorders>
              <w:top w:val="single" w:sz="4" w:space="0" w:color="auto"/>
              <w:bottom w:val="nil"/>
              <w:right w:val="single" w:sz="2" w:space="0" w:color="7F7F7F"/>
            </w:tcBorders>
          </w:tcPr>
          <w:p w14:paraId="31EE41D6" w14:textId="35235FB5"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lastRenderedPageBreak/>
              <w:t>Attachment(s)</w:t>
            </w:r>
          </w:p>
        </w:tc>
        <w:tc>
          <w:tcPr>
            <w:tcW w:w="7376" w:type="dxa"/>
            <w:tcBorders>
              <w:top w:val="single" w:sz="4" w:space="0" w:color="auto"/>
              <w:left w:val="single" w:sz="2" w:space="0" w:color="7F7F7F"/>
              <w:bottom w:val="nil"/>
            </w:tcBorders>
          </w:tcPr>
          <w:p w14:paraId="2011A24A" w14:textId="1D19B452" w:rsidR="00323978" w:rsidRPr="00540199" w:rsidRDefault="0029004F" w:rsidP="00540199">
            <w:pPr>
              <w:tabs>
                <w:tab w:val="left" w:pos="381"/>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None.</w:t>
            </w:r>
          </w:p>
        </w:tc>
      </w:tr>
      <w:tr w:rsidR="00323978" w:rsidRPr="00995A98" w14:paraId="56199574" w14:textId="77777777" w:rsidTr="00907A1B">
        <w:tc>
          <w:tcPr>
            <w:tcW w:w="2088" w:type="dxa"/>
            <w:tcBorders>
              <w:top w:val="nil"/>
              <w:bottom w:val="single" w:sz="2" w:space="0" w:color="7F7F7F"/>
              <w:right w:val="nil"/>
            </w:tcBorders>
          </w:tcPr>
          <w:p w14:paraId="0B66AC83" w14:textId="77777777" w:rsidR="00323978" w:rsidRPr="00995A98" w:rsidRDefault="00323978" w:rsidP="00546220">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2" w:space="0" w:color="7F7F7F"/>
            </w:tcBorders>
          </w:tcPr>
          <w:p w14:paraId="7CF4CAEB" w14:textId="77777777" w:rsidR="00323978" w:rsidRPr="00540199" w:rsidRDefault="00323978" w:rsidP="00540199">
            <w:pPr>
              <w:tabs>
                <w:tab w:val="left" w:pos="3240"/>
                <w:tab w:val="right" w:pos="6318"/>
                <w:tab w:val="left" w:pos="6474"/>
                <w:tab w:val="right" w:pos="8460"/>
              </w:tabs>
              <w:rPr>
                <w:rFonts w:asciiTheme="minorHAnsi" w:hAnsiTheme="minorHAnsi" w:cstheme="minorHAnsi"/>
                <w:sz w:val="23"/>
                <w:szCs w:val="23"/>
              </w:rPr>
            </w:pPr>
          </w:p>
        </w:tc>
      </w:tr>
      <w:tr w:rsidR="00323978" w:rsidRPr="00995A98" w14:paraId="476BD852" w14:textId="77777777" w:rsidTr="00D827DA">
        <w:trPr>
          <w:trHeight w:val="762"/>
        </w:trPr>
        <w:tc>
          <w:tcPr>
            <w:tcW w:w="2088" w:type="dxa"/>
            <w:tcBorders>
              <w:top w:val="single" w:sz="2" w:space="0" w:color="7F7F7F"/>
              <w:bottom w:val="nil"/>
              <w:right w:val="single" w:sz="2" w:space="0" w:color="7F7F7F"/>
            </w:tcBorders>
          </w:tcPr>
          <w:p w14:paraId="2E875530" w14:textId="77777777" w:rsidR="00323978" w:rsidRPr="00995A98" w:rsidRDefault="00323978" w:rsidP="00F17838">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376" w:type="dxa"/>
            <w:tcBorders>
              <w:top w:val="single" w:sz="2" w:space="0" w:color="7F7F7F"/>
              <w:left w:val="single" w:sz="2" w:space="0" w:color="7F7F7F"/>
              <w:bottom w:val="nil"/>
            </w:tcBorders>
          </w:tcPr>
          <w:p w14:paraId="4860B8A6" w14:textId="77777777" w:rsidR="0029004F" w:rsidRPr="00540199" w:rsidRDefault="0029004F" w:rsidP="00540199">
            <w:pPr>
              <w:tabs>
                <w:tab w:val="left" w:pos="381"/>
                <w:tab w:val="right" w:pos="6318"/>
                <w:tab w:val="left" w:pos="6474"/>
                <w:tab w:val="right" w:pos="8460"/>
              </w:tabs>
              <w:rPr>
                <w:rFonts w:asciiTheme="minorHAnsi" w:hAnsiTheme="minorHAnsi" w:cstheme="minorHAnsi"/>
                <w:sz w:val="23"/>
                <w:szCs w:val="23"/>
              </w:rPr>
            </w:pPr>
          </w:p>
          <w:p w14:paraId="64A45745" w14:textId="7E276528" w:rsidR="00D827DA" w:rsidRPr="00540199" w:rsidRDefault="00D827DA" w:rsidP="00540199">
            <w:pPr>
              <w:tabs>
                <w:tab w:val="left" w:pos="381"/>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 xml:space="preserve">Tim Osborne, Corporate Operations Advisor </w:t>
            </w:r>
          </w:p>
          <w:p w14:paraId="2AC21E1F" w14:textId="77777777" w:rsidR="00114077" w:rsidRPr="00540199" w:rsidRDefault="00114077" w:rsidP="00540199">
            <w:pPr>
              <w:tabs>
                <w:tab w:val="left" w:pos="381"/>
                <w:tab w:val="right" w:pos="6318"/>
                <w:tab w:val="left" w:pos="6474"/>
                <w:tab w:val="right" w:pos="8460"/>
              </w:tabs>
              <w:rPr>
                <w:rFonts w:asciiTheme="minorHAnsi" w:hAnsiTheme="minorHAnsi" w:cstheme="minorHAnsi"/>
                <w:sz w:val="23"/>
                <w:szCs w:val="23"/>
              </w:rPr>
            </w:pPr>
          </w:p>
          <w:p w14:paraId="629B28E2" w14:textId="27E9CA34" w:rsidR="00114077" w:rsidRPr="00540199" w:rsidRDefault="00114077" w:rsidP="00540199">
            <w:pPr>
              <w:tabs>
                <w:tab w:val="left" w:pos="381"/>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Scott MacDougall, Chief Operati</w:t>
            </w:r>
            <w:r w:rsidR="00540199">
              <w:rPr>
                <w:rFonts w:asciiTheme="minorHAnsi" w:hAnsiTheme="minorHAnsi" w:cstheme="minorHAnsi"/>
                <w:sz w:val="23"/>
                <w:szCs w:val="23"/>
              </w:rPr>
              <w:t>ons</w:t>
            </w:r>
            <w:r w:rsidRPr="00540199">
              <w:rPr>
                <w:rFonts w:asciiTheme="minorHAnsi" w:hAnsiTheme="minorHAnsi" w:cstheme="minorHAnsi"/>
                <w:sz w:val="23"/>
                <w:szCs w:val="23"/>
              </w:rPr>
              <w:t xml:space="preserve"> Officer – COO</w:t>
            </w:r>
          </w:p>
          <w:p w14:paraId="5D1B2CB5" w14:textId="77777777" w:rsidR="00114077" w:rsidRPr="00540199" w:rsidRDefault="00114077" w:rsidP="00540199">
            <w:pPr>
              <w:tabs>
                <w:tab w:val="left" w:pos="381"/>
                <w:tab w:val="right" w:pos="6318"/>
                <w:tab w:val="left" w:pos="6474"/>
                <w:tab w:val="right" w:pos="8460"/>
              </w:tabs>
              <w:rPr>
                <w:rFonts w:asciiTheme="minorHAnsi" w:hAnsiTheme="minorHAnsi" w:cstheme="minorHAnsi"/>
                <w:sz w:val="23"/>
                <w:szCs w:val="23"/>
              </w:rPr>
            </w:pPr>
          </w:p>
          <w:p w14:paraId="18DBE84F" w14:textId="3EE6C969" w:rsidR="00114077" w:rsidRPr="00540199" w:rsidRDefault="00114077" w:rsidP="00540199">
            <w:pPr>
              <w:tabs>
                <w:tab w:val="left" w:pos="381"/>
                <w:tab w:val="right" w:pos="6318"/>
                <w:tab w:val="left" w:pos="6474"/>
                <w:tab w:val="right" w:pos="8460"/>
              </w:tabs>
              <w:rPr>
                <w:rFonts w:asciiTheme="minorHAnsi" w:hAnsiTheme="minorHAnsi" w:cstheme="minorHAnsi"/>
                <w:sz w:val="23"/>
                <w:szCs w:val="23"/>
              </w:rPr>
            </w:pPr>
            <w:r w:rsidRPr="00540199">
              <w:rPr>
                <w:rFonts w:asciiTheme="minorHAnsi" w:hAnsiTheme="minorHAnsi" w:cstheme="minorHAnsi"/>
                <w:sz w:val="23"/>
                <w:szCs w:val="23"/>
              </w:rPr>
              <w:t>Reegan McCullough, County Commissioner</w:t>
            </w:r>
            <w:r w:rsidR="00B37EC7">
              <w:rPr>
                <w:rFonts w:asciiTheme="minorHAnsi" w:hAnsiTheme="minorHAnsi" w:cstheme="minorHAnsi"/>
                <w:sz w:val="23"/>
                <w:szCs w:val="23"/>
              </w:rPr>
              <w:t xml:space="preserve"> – CAO </w:t>
            </w:r>
          </w:p>
        </w:tc>
      </w:tr>
    </w:tbl>
    <w:p w14:paraId="0F568F6B" w14:textId="77777777" w:rsidR="005201F1" w:rsidRPr="00C52FA7" w:rsidRDefault="00E979B7" w:rsidP="005201F1">
      <w:pPr>
        <w:spacing w:after="60"/>
        <w:rPr>
          <w:rFonts w:asciiTheme="minorHAnsi" w:hAnsiTheme="minorHAnsi" w:cstheme="minorHAnsi"/>
          <w:b/>
          <w:sz w:val="24"/>
        </w:rPr>
      </w:pPr>
      <w:r w:rsidRPr="00995A98">
        <w:rPr>
          <w:rFonts w:asciiTheme="minorHAnsi" w:hAnsiTheme="minorHAnsi"/>
          <w:sz w:val="23"/>
          <w:szCs w:val="23"/>
          <w:u w:val="single"/>
        </w:rPr>
        <w:br w:type="page"/>
      </w:r>
      <w:r w:rsidR="005201F1" w:rsidRPr="00C52FA7">
        <w:rPr>
          <w:rFonts w:asciiTheme="minorHAnsi" w:hAnsiTheme="minorHAnsi" w:cstheme="minorHAnsi"/>
          <w:b/>
          <w:sz w:val="24"/>
        </w:rPr>
        <w:lastRenderedPageBreak/>
        <w:t>Strategic Alignment Checklist</w:t>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r w:rsidR="005201F1" w:rsidRPr="00C52FA7">
        <w:rPr>
          <w:rFonts w:asciiTheme="minorHAnsi" w:hAnsiTheme="minorHAnsi" w:cstheme="minorHAnsi"/>
          <w:b/>
          <w:sz w:val="24"/>
        </w:rPr>
        <w:tab/>
      </w:r>
    </w:p>
    <w:p w14:paraId="06C8B63E" w14:textId="7AE5078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5D042F1B" w14:textId="3B9D0E6D" w:rsidR="005201F1" w:rsidRPr="009F5513" w:rsidRDefault="005201F1" w:rsidP="005201F1">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133F351B" w14:textId="77777777" w:rsidR="00C52FA7" w:rsidRPr="00995A98" w:rsidRDefault="00C52FA7" w:rsidP="005201F1">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5201F1" w:rsidRPr="00995A98" w14:paraId="24968626" w14:textId="77777777" w:rsidTr="00E23B16">
        <w:trPr>
          <w:trHeight w:val="317"/>
        </w:trPr>
        <w:tc>
          <w:tcPr>
            <w:tcW w:w="7372" w:type="dxa"/>
            <w:vAlign w:val="center"/>
          </w:tcPr>
          <w:p w14:paraId="048FFCB3" w14:textId="77777777" w:rsidR="005201F1" w:rsidRPr="00995A98" w:rsidRDefault="005201F1" w:rsidP="00E23B16">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22DE02FF"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A25AB4E"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5229B1CA" w14:textId="77777777" w:rsidR="005201F1" w:rsidRPr="00995A98" w:rsidRDefault="005201F1" w:rsidP="00E23B16">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8675A1" w:rsidRPr="00995A98" w14:paraId="160C6F68" w14:textId="77777777" w:rsidTr="009618C8">
        <w:trPr>
          <w:trHeight w:val="284"/>
        </w:trPr>
        <w:tc>
          <w:tcPr>
            <w:tcW w:w="7372" w:type="dxa"/>
            <w:vAlign w:val="center"/>
          </w:tcPr>
          <w:p w14:paraId="3DA52BA2" w14:textId="77777777" w:rsidR="008675A1" w:rsidRPr="00995A98" w:rsidRDefault="008675A1"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0487B8CD"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5C946DE"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5B0ADE7" w14:textId="77777777" w:rsidR="008675A1" w:rsidRPr="00995A98" w:rsidRDefault="008675A1"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8675A1" w:rsidRPr="00995A98" w14:paraId="6577EFE2" w14:textId="77777777" w:rsidTr="009618C8">
        <w:trPr>
          <w:trHeight w:val="284"/>
        </w:trPr>
        <w:tc>
          <w:tcPr>
            <w:tcW w:w="7372" w:type="dxa"/>
            <w:vAlign w:val="center"/>
          </w:tcPr>
          <w:p w14:paraId="761A9F40" w14:textId="77777777" w:rsidR="008675A1" w:rsidRPr="00995A98"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economic </w:t>
            </w:r>
          </w:p>
          <w:p w14:paraId="17496903" w14:textId="77777777" w:rsidR="008675A1" w:rsidRDefault="008675A1" w:rsidP="009618C8">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50548278" w14:textId="5F0249D2" w:rsidR="00010397" w:rsidRPr="00995A98" w:rsidRDefault="00010397" w:rsidP="009618C8">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 xml:space="preserve">(Strategic Plan and </w:t>
            </w:r>
            <w:r w:rsidR="00564E9C">
              <w:rPr>
                <w:rFonts w:asciiTheme="minorHAnsi" w:hAnsiTheme="minorHAnsi" w:cstheme="minorHAnsi"/>
                <w:i/>
                <w:sz w:val="21"/>
                <w:szCs w:val="21"/>
              </w:rPr>
              <w:t xml:space="preserve">MDP </w:t>
            </w:r>
            <w:r>
              <w:rPr>
                <w:rFonts w:asciiTheme="minorHAnsi" w:hAnsiTheme="minorHAnsi" w:cstheme="minorHAnsi"/>
                <w:i/>
                <w:sz w:val="21"/>
                <w:szCs w:val="21"/>
              </w:rPr>
              <w:t>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551E20D1" w14:textId="427E7C58" w:rsidR="008675A1"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1"/>
              <w14:checkedState w14:val="2612" w14:font="MS Gothic"/>
              <w14:uncheckedState w14:val="2610" w14:font="MS Gothic"/>
            </w14:checkbox>
          </w:sdtPr>
          <w:sdtEndPr/>
          <w:sdtContent>
            <w:tc>
              <w:tcPr>
                <w:tcW w:w="709" w:type="dxa"/>
                <w:vAlign w:val="center"/>
              </w:tcPr>
              <w:p w14:paraId="7FDDC8FD" w14:textId="1BA439B4" w:rsidR="008675A1"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544606095"/>
            <w14:checkbox>
              <w14:checked w14:val="0"/>
              <w14:checkedState w14:val="2612" w14:font="MS Gothic"/>
              <w14:uncheckedState w14:val="2610" w14:font="MS Gothic"/>
            </w14:checkbox>
          </w:sdtPr>
          <w:sdtEndPr/>
          <w:sdtContent>
            <w:tc>
              <w:tcPr>
                <w:tcW w:w="1559" w:type="dxa"/>
                <w:vAlign w:val="center"/>
              </w:tcPr>
              <w:p w14:paraId="7A7494A8"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8675A1" w:rsidRPr="00995A98" w14:paraId="04C95C7B" w14:textId="77777777" w:rsidTr="009618C8">
        <w:trPr>
          <w:trHeight w:val="284"/>
        </w:trPr>
        <w:tc>
          <w:tcPr>
            <w:tcW w:w="7372" w:type="dxa"/>
            <w:vAlign w:val="center"/>
          </w:tcPr>
          <w:p w14:paraId="453A9EDF" w14:textId="2CE6ABAC" w:rsidR="008675A1" w:rsidRPr="00FE6126" w:rsidRDefault="00991E0B"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74EDAED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1"/>
              <w14:checkedState w14:val="2612" w14:font="MS Gothic"/>
              <w14:uncheckedState w14:val="2610" w14:font="MS Gothic"/>
            </w14:checkbox>
          </w:sdtPr>
          <w:sdtEndPr/>
          <w:sdtContent>
            <w:tc>
              <w:tcPr>
                <w:tcW w:w="709" w:type="dxa"/>
                <w:vAlign w:val="center"/>
              </w:tcPr>
              <w:p w14:paraId="5D589803" w14:textId="58612E13" w:rsidR="008675A1"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57584429"/>
            <w14:checkbox>
              <w14:checked w14:val="0"/>
              <w14:checkedState w14:val="2612" w14:font="MS Gothic"/>
              <w14:uncheckedState w14:val="2610" w14:font="MS Gothic"/>
            </w14:checkbox>
          </w:sdtPr>
          <w:sdtEndPr/>
          <w:sdtContent>
            <w:tc>
              <w:tcPr>
                <w:tcW w:w="1559" w:type="dxa"/>
                <w:vAlign w:val="center"/>
              </w:tcPr>
              <w:p w14:paraId="2ACC9052" w14:textId="77777777" w:rsidR="008675A1" w:rsidRPr="00995A98" w:rsidRDefault="008675A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51C57AF7" w14:textId="77777777" w:rsidTr="00290B0D">
        <w:trPr>
          <w:trHeight w:val="284"/>
        </w:trPr>
        <w:tc>
          <w:tcPr>
            <w:tcW w:w="7372" w:type="dxa"/>
            <w:tcBorders>
              <w:bottom w:val="single" w:sz="4" w:space="0" w:color="000000"/>
            </w:tcBorders>
            <w:vAlign w:val="center"/>
          </w:tcPr>
          <w:p w14:paraId="3BED811F" w14:textId="4CB440AB" w:rsidR="007E42F4" w:rsidRPr="00FE6126" w:rsidRDefault="007B2527"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9"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217F6312" w14:textId="0D2BF1CD" w:rsidR="007E42F4"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2F087717" w14:textId="39D6CF55" w:rsidR="007E42F4"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72CD871E"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290B0D" w:rsidRPr="00995A98" w14:paraId="0043F359" w14:textId="77777777" w:rsidTr="00290B0D">
        <w:trPr>
          <w:trHeight w:val="645"/>
        </w:trPr>
        <w:tc>
          <w:tcPr>
            <w:tcW w:w="7372" w:type="dxa"/>
            <w:tcBorders>
              <w:bottom w:val="nil"/>
            </w:tcBorders>
            <w:vAlign w:val="center"/>
          </w:tcPr>
          <w:p w14:paraId="3662C376" w14:textId="77777777" w:rsidR="00290B0D" w:rsidRDefault="00290B0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200B3351" w14:textId="208FF4F6" w:rsidR="00290B0D" w:rsidRP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policies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68BC7F3E" w14:textId="190A8C8D"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1"/>
              <w14:checkedState w14:val="2612" w14:font="MS Gothic"/>
              <w14:uncheckedState w14:val="2610" w14:font="MS Gothic"/>
            </w14:checkbox>
          </w:sdtPr>
          <w:sdtEndPr/>
          <w:sdtContent>
            <w:tc>
              <w:tcPr>
                <w:tcW w:w="709" w:type="dxa"/>
                <w:tcBorders>
                  <w:bottom w:val="nil"/>
                </w:tcBorders>
                <w:vAlign w:val="center"/>
              </w:tcPr>
              <w:p w14:paraId="226A5F0B" w14:textId="3252DC96" w:rsidR="00290B0D"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0"/>
              <w14:checkedState w14:val="2612" w14:font="MS Gothic"/>
              <w14:uncheckedState w14:val="2610" w14:font="MS Gothic"/>
            </w14:checkbox>
          </w:sdtPr>
          <w:sdtEndPr/>
          <w:sdtContent>
            <w:tc>
              <w:tcPr>
                <w:tcW w:w="1559" w:type="dxa"/>
                <w:tcBorders>
                  <w:bottom w:val="nil"/>
                </w:tcBorders>
                <w:vAlign w:val="center"/>
              </w:tcPr>
              <w:p w14:paraId="65CCE397" w14:textId="283AAC6B" w:rsidR="00290B0D" w:rsidRPr="00995A98"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290B0D" w:rsidRPr="00995A98" w14:paraId="5D15A940" w14:textId="77777777" w:rsidTr="00290B0D">
        <w:trPr>
          <w:trHeight w:val="645"/>
        </w:trPr>
        <w:tc>
          <w:tcPr>
            <w:tcW w:w="7372" w:type="dxa"/>
            <w:tcBorders>
              <w:top w:val="nil"/>
            </w:tcBorders>
            <w:vAlign w:val="center"/>
          </w:tcPr>
          <w:p w14:paraId="7706E176" w14:textId="06F2FB85" w:rsidR="00290B0D" w:rsidRDefault="00290B0D" w:rsidP="00290B0D">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5E04513E" w14:textId="18F807C1"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1"/>
              <w14:checkedState w14:val="2612" w14:font="MS Gothic"/>
              <w14:uncheckedState w14:val="2610" w14:font="MS Gothic"/>
            </w14:checkbox>
          </w:sdtPr>
          <w:sdtEndPr/>
          <w:sdtContent>
            <w:tc>
              <w:tcPr>
                <w:tcW w:w="709" w:type="dxa"/>
                <w:tcBorders>
                  <w:top w:val="nil"/>
                </w:tcBorders>
                <w:vAlign w:val="center"/>
              </w:tcPr>
              <w:p w14:paraId="66ADAE95" w14:textId="048C4BFA" w:rsidR="00290B0D"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0"/>
              <w14:checkedState w14:val="2612" w14:font="MS Gothic"/>
              <w14:uncheckedState w14:val="2610" w14:font="MS Gothic"/>
            </w14:checkbox>
          </w:sdtPr>
          <w:sdtEndPr/>
          <w:sdtContent>
            <w:tc>
              <w:tcPr>
                <w:tcW w:w="1559" w:type="dxa"/>
                <w:tcBorders>
                  <w:top w:val="nil"/>
                </w:tcBorders>
                <w:vAlign w:val="center"/>
              </w:tcPr>
              <w:p w14:paraId="300F7C05" w14:textId="54230F25" w:rsidR="00290B0D" w:rsidRDefault="00290B0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9"/>
      <w:tr w:rsidR="007E42F4" w:rsidRPr="00995A98" w14:paraId="4F8E299F" w14:textId="77777777" w:rsidTr="009618C8">
        <w:trPr>
          <w:trHeight w:val="284"/>
        </w:trPr>
        <w:tc>
          <w:tcPr>
            <w:tcW w:w="7372" w:type="dxa"/>
            <w:vAlign w:val="center"/>
          </w:tcPr>
          <w:p w14:paraId="39E1C0BE" w14:textId="77777777" w:rsidR="007E42F4" w:rsidRPr="00995A98" w:rsidRDefault="007E42F4"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24ABFE09" w14:textId="07DF74EA"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53D5DE8"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4887CA" w14:textId="77777777" w:rsidR="007E42F4" w:rsidRPr="00995A98" w:rsidRDefault="007E42F4"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7E42F4" w:rsidRPr="00995A98" w14:paraId="24A3D3B3" w14:textId="77777777" w:rsidTr="009618C8">
        <w:trPr>
          <w:trHeight w:val="284"/>
        </w:trPr>
        <w:tc>
          <w:tcPr>
            <w:tcW w:w="7372" w:type="dxa"/>
            <w:vAlign w:val="center"/>
          </w:tcPr>
          <w:p w14:paraId="4341B692" w14:textId="6EE7BA06" w:rsidR="005E4B38" w:rsidRDefault="007E42F4" w:rsidP="00C00AA1">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are  </w:t>
            </w:r>
          </w:p>
          <w:p w14:paraId="20F86BC8" w14:textId="77777777" w:rsidR="00C805A9" w:rsidRDefault="007E42F4" w:rsidP="00C00AA1">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 xml:space="preserve">provided with access to opportunities and </w:t>
            </w:r>
            <w:r w:rsidR="007B4182" w:rsidRPr="0043439B">
              <w:rPr>
                <w:rFonts w:asciiTheme="minorHAnsi" w:hAnsiTheme="minorHAnsi" w:cstheme="minorHAnsi"/>
                <w:i/>
                <w:sz w:val="21"/>
                <w:szCs w:val="21"/>
              </w:rPr>
              <w:t>quality of life</w:t>
            </w:r>
            <w:r w:rsidRPr="0043439B">
              <w:rPr>
                <w:rFonts w:asciiTheme="minorHAnsi" w:hAnsiTheme="minorHAnsi" w:cstheme="minorHAnsi"/>
                <w:i/>
                <w:sz w:val="21"/>
                <w:szCs w:val="21"/>
              </w:rPr>
              <w:t>.</w:t>
            </w:r>
            <w:r w:rsidRPr="0043439B">
              <w:rPr>
                <w:rFonts w:asciiTheme="minorHAnsi" w:hAnsiTheme="minorHAnsi"/>
                <w:i/>
              </w:rPr>
              <w:t xml:space="preserve"> </w:t>
            </w:r>
          </w:p>
          <w:p w14:paraId="53891517" w14:textId="3404D77C" w:rsidR="007E42F4" w:rsidRPr="00202F3A" w:rsidRDefault="00C805A9" w:rsidP="00C00AA1">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sidR="00564E9C">
              <w:rPr>
                <w:rFonts w:asciiTheme="minorHAnsi" w:hAnsiTheme="minorHAnsi"/>
                <w:i/>
              </w:rPr>
              <w:t xml:space="preserve"> pg. 27</w:t>
            </w:r>
            <w:r w:rsidRPr="00C805A9">
              <w:rPr>
                <w:rFonts w:asciiTheme="minorHAnsi" w:hAnsiTheme="minorHAnsi"/>
                <w:i/>
              </w:rPr>
              <w:t xml:space="preserve"> </w:t>
            </w:r>
            <w:r w:rsidR="00564E9C">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4CFAFB4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1"/>
              <w14:checkedState w14:val="2612" w14:font="MS Gothic"/>
              <w14:uncheckedState w14:val="2610" w14:font="MS Gothic"/>
            </w14:checkbox>
          </w:sdtPr>
          <w:sdtEndPr/>
          <w:sdtContent>
            <w:tc>
              <w:tcPr>
                <w:tcW w:w="709" w:type="dxa"/>
                <w:vAlign w:val="center"/>
              </w:tcPr>
              <w:p w14:paraId="5386D086" w14:textId="08207537" w:rsidR="007E42F4"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70985643"/>
            <w14:checkbox>
              <w14:checked w14:val="0"/>
              <w14:checkedState w14:val="2612" w14:font="MS Gothic"/>
              <w14:uncheckedState w14:val="2610" w14:font="MS Gothic"/>
            </w14:checkbox>
          </w:sdtPr>
          <w:sdtEndPr/>
          <w:sdtContent>
            <w:tc>
              <w:tcPr>
                <w:tcW w:w="1559" w:type="dxa"/>
                <w:vAlign w:val="center"/>
              </w:tcPr>
              <w:p w14:paraId="75FA769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7E42F4" w:rsidRPr="00995A98" w14:paraId="7899C2BB" w14:textId="77777777" w:rsidTr="009618C8">
        <w:trPr>
          <w:trHeight w:val="284"/>
        </w:trPr>
        <w:tc>
          <w:tcPr>
            <w:tcW w:w="7372" w:type="dxa"/>
            <w:vAlign w:val="center"/>
          </w:tcPr>
          <w:p w14:paraId="3BFD3BE4" w14:textId="4F58F2D1" w:rsidR="007E42F4" w:rsidRPr="00995A98" w:rsidRDefault="00F7421E" w:rsidP="009618C8">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007E42F4"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7CEF66B3"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0"/>
              <w14:checkedState w14:val="2612" w14:font="MS Gothic"/>
              <w14:uncheckedState w14:val="2610" w14:font="MS Gothic"/>
            </w14:checkbox>
          </w:sdtPr>
          <w:sdtEndPr/>
          <w:sdtContent>
            <w:tc>
              <w:tcPr>
                <w:tcW w:w="709" w:type="dxa"/>
                <w:vAlign w:val="center"/>
              </w:tcPr>
              <w:p w14:paraId="0743EF2C"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42675937"/>
            <w14:checkbox>
              <w14:checked w14:val="1"/>
              <w14:checkedState w14:val="2612" w14:font="MS Gothic"/>
              <w14:uncheckedState w14:val="2610" w14:font="MS Gothic"/>
            </w14:checkbox>
          </w:sdtPr>
          <w:sdtEndPr/>
          <w:sdtContent>
            <w:tc>
              <w:tcPr>
                <w:tcW w:w="1559" w:type="dxa"/>
                <w:vAlign w:val="center"/>
              </w:tcPr>
              <w:p w14:paraId="543B0E20" w14:textId="2DDD30F4" w:rsidR="007E42F4"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3439B" w:rsidRPr="00995A98" w14:paraId="0C92938E" w14:textId="77777777" w:rsidTr="009618C8">
        <w:trPr>
          <w:trHeight w:val="284"/>
        </w:trPr>
        <w:tc>
          <w:tcPr>
            <w:tcW w:w="7372" w:type="dxa"/>
            <w:vAlign w:val="center"/>
          </w:tcPr>
          <w:p w14:paraId="1A048101" w14:textId="77777777" w:rsidR="0043439B"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39D5B019"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0"/>
              <w14:checkedState w14:val="2612" w14:font="MS Gothic"/>
              <w14:uncheckedState w14:val="2610" w14:font="MS Gothic"/>
            </w14:checkbox>
          </w:sdtPr>
          <w:sdtEndPr/>
          <w:sdtContent>
            <w:tc>
              <w:tcPr>
                <w:tcW w:w="709" w:type="dxa"/>
                <w:vAlign w:val="center"/>
              </w:tcPr>
              <w:p w14:paraId="55D1736A" w14:textId="77777777" w:rsidR="0043439B" w:rsidRPr="00995A98" w:rsidRDefault="0043439B"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978444418"/>
            <w14:checkbox>
              <w14:checked w14:val="1"/>
              <w14:checkedState w14:val="2612" w14:font="MS Gothic"/>
              <w14:uncheckedState w14:val="2610" w14:font="MS Gothic"/>
            </w14:checkbox>
          </w:sdtPr>
          <w:sdtEndPr/>
          <w:sdtContent>
            <w:tc>
              <w:tcPr>
                <w:tcW w:w="1559" w:type="dxa"/>
                <w:vAlign w:val="center"/>
              </w:tcPr>
              <w:p w14:paraId="5F459C85" w14:textId="6D65BAD5" w:rsidR="0043439B"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7E42F4" w:rsidRPr="00995A98" w14:paraId="28CE5FD7" w14:textId="77777777" w:rsidTr="009618C8">
        <w:trPr>
          <w:trHeight w:val="284"/>
        </w:trPr>
        <w:tc>
          <w:tcPr>
            <w:tcW w:w="7372" w:type="dxa"/>
            <w:vAlign w:val="center"/>
          </w:tcPr>
          <w:p w14:paraId="6E335E03" w14:textId="794FA0E6" w:rsidR="007E42F4" w:rsidRPr="00995A98" w:rsidRDefault="0043439B" w:rsidP="009618C8">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43AA987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1"/>
              <w14:checkedState w14:val="2612" w14:font="MS Gothic"/>
              <w14:uncheckedState w14:val="2610" w14:font="MS Gothic"/>
            </w14:checkbox>
          </w:sdtPr>
          <w:sdtEndPr/>
          <w:sdtContent>
            <w:tc>
              <w:tcPr>
                <w:tcW w:w="709" w:type="dxa"/>
                <w:vAlign w:val="center"/>
              </w:tcPr>
              <w:p w14:paraId="02A80558" w14:textId="684B8889" w:rsidR="007E42F4"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02889069"/>
            <w14:checkbox>
              <w14:checked w14:val="0"/>
              <w14:checkedState w14:val="2612" w14:font="MS Gothic"/>
              <w14:uncheckedState w14:val="2610" w14:font="MS Gothic"/>
            </w14:checkbox>
          </w:sdtPr>
          <w:sdtEndPr/>
          <w:sdtContent>
            <w:tc>
              <w:tcPr>
                <w:tcW w:w="1559" w:type="dxa"/>
                <w:vAlign w:val="center"/>
              </w:tcPr>
              <w:p w14:paraId="02E1BAF8" w14:textId="77777777" w:rsidR="007E42F4" w:rsidRPr="00995A98" w:rsidRDefault="007E42F4"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4B9E5E78" w14:textId="77777777" w:rsidTr="00E23B16">
        <w:trPr>
          <w:trHeight w:val="284"/>
        </w:trPr>
        <w:tc>
          <w:tcPr>
            <w:tcW w:w="7372" w:type="dxa"/>
            <w:vAlign w:val="center"/>
          </w:tcPr>
          <w:p w14:paraId="103F77DF" w14:textId="77777777" w:rsidR="005201F1" w:rsidRPr="00995A98" w:rsidRDefault="005201F1" w:rsidP="00E23B16">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sidR="008675A1">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6DE65DC2"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39A7BAB6"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72B2ACD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sz w:val="21"/>
                <w:szCs w:val="21"/>
              </w:rPr>
            </w:pPr>
          </w:p>
        </w:tc>
      </w:tr>
      <w:tr w:rsidR="005201F1" w:rsidRPr="00995A98" w14:paraId="2DEF424F" w14:textId="77777777" w:rsidTr="00E23B16">
        <w:trPr>
          <w:trHeight w:val="284"/>
        </w:trPr>
        <w:tc>
          <w:tcPr>
            <w:tcW w:w="7372" w:type="dxa"/>
            <w:vAlign w:val="center"/>
          </w:tcPr>
          <w:p w14:paraId="159B06D3" w14:textId="77777777"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77618F56" w14:textId="2095043A" w:rsidR="005201F1" w:rsidRPr="00995A98" w:rsidRDefault="005201F1" w:rsidP="00E23B16">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sidR="00564E9C">
              <w:rPr>
                <w:rFonts w:asciiTheme="minorHAnsi" w:hAnsiTheme="minorHAnsi" w:cstheme="minorHAnsi"/>
                <w:i/>
                <w:sz w:val="21"/>
                <w:szCs w:val="21"/>
              </w:rPr>
              <w:t xml:space="preserve"> </w:t>
            </w:r>
            <w:r w:rsidR="00564E9C" w:rsidRPr="00C805A9">
              <w:rPr>
                <w:rFonts w:asciiTheme="minorHAnsi" w:hAnsiTheme="minorHAnsi"/>
                <w:i/>
              </w:rPr>
              <w:t>(Strategic Plan and</w:t>
            </w:r>
            <w:r w:rsidR="00564E9C">
              <w:rPr>
                <w:rFonts w:asciiTheme="minorHAnsi" w:hAnsiTheme="minorHAnsi"/>
                <w:i/>
              </w:rPr>
              <w:t xml:space="preserve"> pg. 27</w:t>
            </w:r>
            <w:r w:rsidR="00564E9C" w:rsidRPr="00C805A9">
              <w:rPr>
                <w:rFonts w:asciiTheme="minorHAnsi" w:hAnsiTheme="minorHAnsi"/>
                <w:i/>
              </w:rPr>
              <w:t xml:space="preserve"> </w:t>
            </w:r>
            <w:r w:rsidR="00564E9C">
              <w:rPr>
                <w:rFonts w:asciiTheme="minorHAnsi" w:hAnsiTheme="minorHAnsi"/>
                <w:i/>
              </w:rPr>
              <w:t>MDP</w:t>
            </w:r>
            <w:r w:rsidR="00564E9C"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74C4C96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1"/>
              <w14:checkedState w14:val="2612" w14:font="MS Gothic"/>
              <w14:uncheckedState w14:val="2610" w14:font="MS Gothic"/>
            </w14:checkbox>
          </w:sdtPr>
          <w:sdtEndPr/>
          <w:sdtContent>
            <w:tc>
              <w:tcPr>
                <w:tcW w:w="709" w:type="dxa"/>
                <w:vAlign w:val="center"/>
              </w:tcPr>
              <w:p w14:paraId="3C6F7BAA" w14:textId="0B7C9F09" w:rsidR="005201F1" w:rsidRPr="00995A98" w:rsidRDefault="0005284A"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11925375"/>
            <w14:checkbox>
              <w14:checked w14:val="0"/>
              <w14:checkedState w14:val="2612" w14:font="MS Gothic"/>
              <w14:uncheckedState w14:val="2610" w14:font="MS Gothic"/>
            </w14:checkbox>
          </w:sdtPr>
          <w:sdtEndPr/>
          <w:sdtContent>
            <w:tc>
              <w:tcPr>
                <w:tcW w:w="1559" w:type="dxa"/>
                <w:vAlign w:val="center"/>
              </w:tcPr>
              <w:p w14:paraId="1BE7FD5B"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05680E61" w14:textId="77777777" w:rsidTr="00E23B16">
        <w:trPr>
          <w:trHeight w:val="284"/>
        </w:trPr>
        <w:tc>
          <w:tcPr>
            <w:tcW w:w="7372" w:type="dxa"/>
            <w:vAlign w:val="center"/>
          </w:tcPr>
          <w:p w14:paraId="4ECF97A8" w14:textId="11876A4E" w:rsidR="005201F1" w:rsidRPr="00995A98" w:rsidRDefault="00D35A1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 xml:space="preserve">eadership and </w:t>
            </w:r>
            <w:r w:rsidR="00C52FA7" w:rsidRPr="00D35A11">
              <w:rPr>
                <w:rFonts w:asciiTheme="minorHAnsi" w:hAnsiTheme="minorHAnsi" w:cstheme="minorHAnsi"/>
                <w:i/>
                <w:sz w:val="21"/>
                <w:szCs w:val="21"/>
              </w:rPr>
              <w:t>management</w:t>
            </w:r>
            <w:r w:rsidR="00C52FA7">
              <w:rPr>
                <w:rFonts w:asciiTheme="minorHAnsi" w:hAnsiTheme="minorHAnsi" w:cstheme="minorHAnsi"/>
                <w:i/>
                <w:sz w:val="21"/>
                <w:szCs w:val="21"/>
              </w:rPr>
              <w:t xml:space="preserve"> </w:t>
            </w:r>
            <w:r w:rsidR="00F7421E">
              <w:rPr>
                <w:rFonts w:asciiTheme="minorHAnsi" w:hAnsiTheme="minorHAnsi" w:cstheme="minorHAnsi"/>
                <w:i/>
                <w:sz w:val="21"/>
                <w:szCs w:val="21"/>
              </w:rPr>
              <w:t xml:space="preserve">consistent with Strategic Plan, MDP, </w:t>
            </w:r>
            <w:r w:rsidR="005201F1" w:rsidRPr="00D35A11">
              <w:rPr>
                <w:rFonts w:asciiTheme="minorHAnsi" w:hAnsiTheme="minorHAnsi" w:cstheme="minorHAnsi"/>
                <w:i/>
                <w:sz w:val="21"/>
                <w:szCs w:val="21"/>
              </w:rPr>
              <w:t xml:space="preserve">master </w:t>
            </w:r>
            <w:r w:rsidR="004E2D44" w:rsidRPr="00D35A11">
              <w:rPr>
                <w:rFonts w:asciiTheme="minorHAnsi" w:hAnsiTheme="minorHAnsi" w:cstheme="minorHAnsi"/>
                <w:i/>
                <w:sz w:val="21"/>
                <w:szCs w:val="21"/>
              </w:rPr>
              <w:t>plans,</w:t>
            </w:r>
            <w:r w:rsidR="005201F1" w:rsidRPr="00D35A11">
              <w:rPr>
                <w:rFonts w:asciiTheme="minorHAnsi" w:hAnsiTheme="minorHAnsi" w:cstheme="minorHAnsi"/>
                <w:i/>
                <w:sz w:val="21"/>
                <w:szCs w:val="21"/>
              </w:rPr>
              <w:t xml:space="preserve"> </w:t>
            </w:r>
            <w:r w:rsidR="00C52FA7">
              <w:rPr>
                <w:rFonts w:asciiTheme="minorHAnsi" w:hAnsiTheme="minorHAnsi" w:cstheme="minorHAnsi"/>
                <w:i/>
                <w:sz w:val="21"/>
                <w:szCs w:val="21"/>
              </w:rPr>
              <w:t xml:space="preserve">bylaws, </w:t>
            </w:r>
            <w:r w:rsidR="005201F1" w:rsidRPr="00D35A11">
              <w:rPr>
                <w:rFonts w:asciiTheme="minorHAnsi" w:hAnsiTheme="minorHAnsi" w:cstheme="minorHAnsi"/>
                <w:i/>
                <w:sz w:val="21"/>
                <w:szCs w:val="21"/>
              </w:rPr>
              <w:t>policies</w:t>
            </w:r>
            <w:r>
              <w:rPr>
                <w:rFonts w:asciiTheme="minorHAnsi" w:hAnsiTheme="minorHAnsi" w:cstheme="minorHAnsi"/>
                <w:i/>
                <w:sz w:val="21"/>
                <w:szCs w:val="21"/>
              </w:rPr>
              <w:t xml:space="preserve">, </w:t>
            </w:r>
            <w:r w:rsidR="00C52FA7">
              <w:rPr>
                <w:rFonts w:asciiTheme="minorHAnsi" w:hAnsiTheme="minorHAnsi" w:cstheme="minorHAnsi"/>
                <w:i/>
                <w:sz w:val="21"/>
                <w:szCs w:val="21"/>
              </w:rPr>
              <w:t>c</w:t>
            </w:r>
            <w:r>
              <w:rPr>
                <w:rFonts w:asciiTheme="minorHAnsi" w:hAnsiTheme="minorHAnsi" w:cstheme="minorHAnsi"/>
                <w:i/>
                <w:sz w:val="21"/>
                <w:szCs w:val="21"/>
              </w:rPr>
              <w:t>ommunity engagement</w:t>
            </w:r>
            <w:r w:rsidR="005201F1"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0CF9E266"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1"/>
              <w14:checkedState w14:val="2612" w14:font="MS Gothic"/>
              <w14:uncheckedState w14:val="2610" w14:font="MS Gothic"/>
            </w14:checkbox>
          </w:sdtPr>
          <w:sdtEndPr/>
          <w:sdtContent>
            <w:tc>
              <w:tcPr>
                <w:tcW w:w="709" w:type="dxa"/>
                <w:vAlign w:val="center"/>
              </w:tcPr>
              <w:p w14:paraId="696F18C7" w14:textId="2B16F1C5" w:rsidR="005201F1" w:rsidRPr="00995A98" w:rsidRDefault="0005284A"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37140424"/>
            <w14:checkbox>
              <w14:checked w14:val="0"/>
              <w14:checkedState w14:val="2612" w14:font="MS Gothic"/>
              <w14:uncheckedState w14:val="2610" w14:font="MS Gothic"/>
            </w14:checkbox>
          </w:sdtPr>
          <w:sdtEndPr/>
          <w:sdtContent>
            <w:tc>
              <w:tcPr>
                <w:tcW w:w="1559" w:type="dxa"/>
                <w:vAlign w:val="center"/>
              </w:tcPr>
              <w:p w14:paraId="66166D32"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FD75943" w14:textId="77777777" w:rsidTr="00E23B16">
        <w:trPr>
          <w:trHeight w:val="284"/>
        </w:trPr>
        <w:tc>
          <w:tcPr>
            <w:tcW w:w="7372" w:type="dxa"/>
            <w:vAlign w:val="center"/>
          </w:tcPr>
          <w:p w14:paraId="03FC5258" w14:textId="77777777" w:rsidR="005201F1" w:rsidRPr="00995A98" w:rsidRDefault="005201F1" w:rsidP="00E23B16">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1EFA8CE"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0"/>
              <w14:checkedState w14:val="2612" w14:font="MS Gothic"/>
              <w14:uncheckedState w14:val="2610" w14:font="MS Gothic"/>
            </w14:checkbox>
          </w:sdtPr>
          <w:sdtEndPr/>
          <w:sdtContent>
            <w:tc>
              <w:tcPr>
                <w:tcW w:w="709" w:type="dxa"/>
                <w:vAlign w:val="center"/>
              </w:tcPr>
              <w:p w14:paraId="622B881A"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74013458"/>
            <w14:checkbox>
              <w14:checked w14:val="1"/>
              <w14:checkedState w14:val="2612" w14:font="MS Gothic"/>
              <w14:uncheckedState w14:val="2610" w14:font="MS Gothic"/>
            </w14:checkbox>
          </w:sdtPr>
          <w:sdtEndPr/>
          <w:sdtContent>
            <w:tc>
              <w:tcPr>
                <w:tcW w:w="1559" w:type="dxa"/>
                <w:vAlign w:val="center"/>
              </w:tcPr>
              <w:p w14:paraId="3B11402A" w14:textId="53F34CD6" w:rsidR="005201F1" w:rsidRPr="00995A98" w:rsidRDefault="0005284A"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66E39DEE" w14:textId="77777777" w:rsidTr="00E23B16">
        <w:trPr>
          <w:trHeight w:val="284"/>
        </w:trPr>
        <w:tc>
          <w:tcPr>
            <w:tcW w:w="7372" w:type="dxa"/>
            <w:vAlign w:val="center"/>
          </w:tcPr>
          <w:p w14:paraId="23881630" w14:textId="64FAA679" w:rsidR="005201F1" w:rsidRPr="00995A98" w:rsidRDefault="00F7421E" w:rsidP="00E23B16">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36C807C7"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0"/>
              <w14:checkedState w14:val="2612" w14:font="MS Gothic"/>
              <w14:uncheckedState w14:val="2610" w14:font="MS Gothic"/>
            </w14:checkbox>
          </w:sdtPr>
          <w:sdtEndPr/>
          <w:sdtContent>
            <w:tc>
              <w:tcPr>
                <w:tcW w:w="709" w:type="dxa"/>
                <w:vAlign w:val="center"/>
              </w:tcPr>
              <w:p w14:paraId="32DF3D0D" w14:textId="77777777" w:rsidR="005201F1" w:rsidRPr="00995A98" w:rsidRDefault="005201F1"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25695126"/>
            <w14:checkbox>
              <w14:checked w14:val="1"/>
              <w14:checkedState w14:val="2612" w14:font="MS Gothic"/>
              <w14:uncheckedState w14:val="2610" w14:font="MS Gothic"/>
            </w14:checkbox>
          </w:sdtPr>
          <w:sdtEndPr/>
          <w:sdtContent>
            <w:tc>
              <w:tcPr>
                <w:tcW w:w="1559" w:type="dxa"/>
                <w:vAlign w:val="center"/>
              </w:tcPr>
              <w:p w14:paraId="3935FACF" w14:textId="648FD8BF" w:rsidR="005201F1" w:rsidRPr="00995A98" w:rsidRDefault="0005284A" w:rsidP="00E23B16">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0B6C3DA0" w14:textId="77777777" w:rsidTr="009618C8">
        <w:trPr>
          <w:trHeight w:val="284"/>
        </w:trPr>
        <w:tc>
          <w:tcPr>
            <w:tcW w:w="7372" w:type="dxa"/>
            <w:vAlign w:val="center"/>
          </w:tcPr>
          <w:p w14:paraId="02AB42E2" w14:textId="77777777" w:rsidR="0068496D" w:rsidRPr="00995A98" w:rsidRDefault="0068496D" w:rsidP="009618C8">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7F319756"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2C87CA23"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70626FE9" w14:textId="77777777" w:rsidR="0068496D" w:rsidRPr="00995A98" w:rsidRDefault="0068496D" w:rsidP="009618C8">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68496D" w:rsidRPr="00995A98" w14:paraId="3747CA2E" w14:textId="77777777" w:rsidTr="009618C8">
        <w:trPr>
          <w:trHeight w:val="284"/>
        </w:trPr>
        <w:tc>
          <w:tcPr>
            <w:tcW w:w="7372" w:type="dxa"/>
            <w:vAlign w:val="center"/>
          </w:tcPr>
          <w:p w14:paraId="5284DFE4" w14:textId="05EF22B2" w:rsidR="0068496D" w:rsidRPr="00995A98" w:rsidRDefault="0068496D" w:rsidP="009618C8">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sidR="00055F3B">
              <w:rPr>
                <w:rFonts w:asciiTheme="minorHAnsi" w:hAnsiTheme="minorHAnsi" w:cstheme="minorHAnsi"/>
                <w:i/>
                <w:sz w:val="21"/>
                <w:szCs w:val="21"/>
              </w:rPr>
              <w:t xml:space="preserve"> (Strategic Plan and </w:t>
            </w:r>
            <w:r w:rsidR="00564E9C">
              <w:rPr>
                <w:rFonts w:asciiTheme="minorHAnsi" w:hAnsiTheme="minorHAnsi" w:cstheme="minorHAnsi"/>
                <w:i/>
                <w:sz w:val="21"/>
                <w:szCs w:val="21"/>
              </w:rPr>
              <w:t>MDP pg. 27</w:t>
            </w:r>
            <w:r w:rsidR="00055F3B">
              <w:rPr>
                <w:rFonts w:asciiTheme="minorHAnsi" w:hAnsiTheme="minorHAnsi" w:cstheme="minorHAnsi"/>
                <w:i/>
                <w:sz w:val="21"/>
                <w:szCs w:val="21"/>
              </w:rPr>
              <w:t>)</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4E8E139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3B92083B" w14:textId="70908F39" w:rsidR="0068496D"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6C5295C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68496D" w:rsidRPr="00995A98" w14:paraId="339F5010" w14:textId="77777777" w:rsidTr="009618C8">
        <w:trPr>
          <w:trHeight w:val="284"/>
        </w:trPr>
        <w:tc>
          <w:tcPr>
            <w:tcW w:w="7372" w:type="dxa"/>
            <w:vAlign w:val="center"/>
          </w:tcPr>
          <w:p w14:paraId="5824220C" w14:textId="77777777"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7D3B104E"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0"/>
              <w14:checkedState w14:val="2612" w14:font="MS Gothic"/>
              <w14:uncheckedState w14:val="2610" w14:font="MS Gothic"/>
            </w14:checkbox>
          </w:sdtPr>
          <w:sdtEndPr/>
          <w:sdtContent>
            <w:tc>
              <w:tcPr>
                <w:tcW w:w="709" w:type="dxa"/>
                <w:vAlign w:val="center"/>
              </w:tcPr>
              <w:p w14:paraId="5DED7A65"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99185832"/>
            <w14:checkbox>
              <w14:checked w14:val="1"/>
              <w14:checkedState w14:val="2612" w14:font="MS Gothic"/>
              <w14:uncheckedState w14:val="2610" w14:font="MS Gothic"/>
            </w14:checkbox>
          </w:sdtPr>
          <w:sdtEndPr/>
          <w:sdtContent>
            <w:tc>
              <w:tcPr>
                <w:tcW w:w="1559" w:type="dxa"/>
                <w:vAlign w:val="center"/>
              </w:tcPr>
              <w:p w14:paraId="7A7D4A7B" w14:textId="6E0E425C" w:rsidR="0068496D"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68496D" w:rsidRPr="00995A98" w14:paraId="2B97C78C" w14:textId="77777777" w:rsidTr="009618C8">
        <w:trPr>
          <w:trHeight w:val="284"/>
        </w:trPr>
        <w:tc>
          <w:tcPr>
            <w:tcW w:w="7372" w:type="dxa"/>
            <w:vAlign w:val="center"/>
          </w:tcPr>
          <w:p w14:paraId="01CF4790" w14:textId="64BA6A3D" w:rsidR="0068496D" w:rsidRPr="00995A98" w:rsidRDefault="0068496D" w:rsidP="009618C8">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 xml:space="preserve">Support and/or collaborate with </w:t>
            </w:r>
            <w:r w:rsidR="00D35A11">
              <w:rPr>
                <w:rFonts w:asciiTheme="minorHAnsi" w:hAnsiTheme="minorHAnsi" w:cstheme="minorHAnsi"/>
                <w:i/>
                <w:sz w:val="21"/>
                <w:szCs w:val="21"/>
              </w:rPr>
              <w:t>voluntary</w:t>
            </w:r>
            <w:r>
              <w:rPr>
                <w:rFonts w:asciiTheme="minorHAnsi" w:hAnsiTheme="minorHAnsi" w:cstheme="minorHAnsi"/>
                <w:i/>
                <w:sz w:val="21"/>
                <w:szCs w:val="21"/>
              </w:rPr>
              <w:t xml:space="preserve">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07F91950"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7A4CB5CD" w14:textId="173AD592" w:rsidR="0068496D"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6BE782F4" w14:textId="77777777" w:rsidR="0068496D" w:rsidRPr="00995A98" w:rsidRDefault="0068496D"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5201F1" w:rsidRPr="00995A98" w14:paraId="15198E1F" w14:textId="77777777" w:rsidTr="00E23B16">
        <w:trPr>
          <w:trHeight w:val="284"/>
        </w:trPr>
        <w:tc>
          <w:tcPr>
            <w:tcW w:w="7372" w:type="dxa"/>
            <w:vAlign w:val="center"/>
          </w:tcPr>
          <w:p w14:paraId="452E9F48" w14:textId="57EDDAE7" w:rsidR="005201F1" w:rsidRPr="00995A98" w:rsidRDefault="00445C9E" w:rsidP="00E23B16">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8A1759C"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55299D17"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387C56C5" w14:textId="77777777" w:rsidR="005201F1" w:rsidRPr="00995A98" w:rsidRDefault="005201F1" w:rsidP="00E23B16">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5201F1" w:rsidRPr="00995A98" w14:paraId="68DDBD5F" w14:textId="77777777" w:rsidTr="00E23B16">
        <w:trPr>
          <w:trHeight w:val="284"/>
        </w:trPr>
        <w:tc>
          <w:tcPr>
            <w:tcW w:w="7372" w:type="dxa"/>
            <w:vAlign w:val="center"/>
          </w:tcPr>
          <w:p w14:paraId="106E0AD7" w14:textId="2310CB3A" w:rsidR="005201F1" w:rsidRPr="00995A98" w:rsidRDefault="005201F1" w:rsidP="00E23B16">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sidR="00D97C8E">
              <w:rPr>
                <w:rFonts w:asciiTheme="minorHAnsi" w:hAnsiTheme="minorHAnsi" w:cstheme="minorHAnsi"/>
                <w:i/>
                <w:sz w:val="21"/>
                <w:szCs w:val="21"/>
              </w:rPr>
              <w:t>foster a healthy environment and minimize our impact on ecosystems.</w:t>
            </w:r>
            <w:r w:rsidR="00F40663">
              <w:rPr>
                <w:rFonts w:asciiTheme="minorHAnsi" w:hAnsiTheme="minorHAnsi" w:cstheme="minorHAnsi"/>
                <w:i/>
                <w:sz w:val="21"/>
                <w:szCs w:val="21"/>
              </w:rPr>
              <w:t xml:space="preserve"> </w:t>
            </w:r>
            <w:r w:rsidR="00564E9C">
              <w:rPr>
                <w:rFonts w:asciiTheme="minorHAnsi" w:hAnsiTheme="minorHAnsi" w:cstheme="minorHAnsi"/>
                <w:i/>
                <w:sz w:val="21"/>
                <w:szCs w:val="21"/>
              </w:rPr>
              <w:t>(Strategic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68A289D5"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0"/>
              <w14:checkedState w14:val="2612" w14:font="MS Gothic"/>
              <w14:uncheckedState w14:val="2610" w14:font="MS Gothic"/>
            </w14:checkbox>
          </w:sdtPr>
          <w:sdtEndPr/>
          <w:sdtContent>
            <w:tc>
              <w:tcPr>
                <w:tcW w:w="709" w:type="dxa"/>
                <w:vAlign w:val="center"/>
              </w:tcPr>
              <w:p w14:paraId="3E8EA544"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127549123"/>
            <w14:checkbox>
              <w14:checked w14:val="1"/>
              <w14:checkedState w14:val="2612" w14:font="MS Gothic"/>
              <w14:uncheckedState w14:val="2610" w14:font="MS Gothic"/>
            </w14:checkbox>
          </w:sdtPr>
          <w:sdtEndPr/>
          <w:sdtContent>
            <w:tc>
              <w:tcPr>
                <w:tcW w:w="1559" w:type="dxa"/>
                <w:vAlign w:val="center"/>
              </w:tcPr>
              <w:p w14:paraId="01670955" w14:textId="31B5A822" w:rsidR="005201F1" w:rsidRPr="00995A98" w:rsidRDefault="0005284A"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5201F1" w:rsidRPr="00995A98" w14:paraId="0CFD47A1" w14:textId="77777777" w:rsidTr="00E23B16">
        <w:trPr>
          <w:trHeight w:val="284"/>
        </w:trPr>
        <w:tc>
          <w:tcPr>
            <w:tcW w:w="7372" w:type="dxa"/>
            <w:vAlign w:val="center"/>
          </w:tcPr>
          <w:p w14:paraId="30E7B644" w14:textId="19B591FD" w:rsidR="005201F1" w:rsidRPr="00995A98" w:rsidRDefault="003C729B" w:rsidP="00E23B16">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w:t>
            </w:r>
            <w:r w:rsidR="00EF579C">
              <w:rPr>
                <w:rFonts w:asciiTheme="minorHAnsi" w:hAnsiTheme="minorHAnsi" w:cstheme="minorHAnsi"/>
                <w:i/>
                <w:sz w:val="21"/>
                <w:szCs w:val="21"/>
              </w:rPr>
              <w:t>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44482612"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0"/>
              <w14:checkedState w14:val="2612" w14:font="MS Gothic"/>
              <w14:uncheckedState w14:val="2610" w14:font="MS Gothic"/>
            </w14:checkbox>
          </w:sdtPr>
          <w:sdtEndPr/>
          <w:sdtContent>
            <w:tc>
              <w:tcPr>
                <w:tcW w:w="709" w:type="dxa"/>
                <w:vAlign w:val="center"/>
              </w:tcPr>
              <w:p w14:paraId="1EE95270" w14:textId="77777777" w:rsidR="005201F1" w:rsidRPr="00995A98" w:rsidRDefault="005201F1"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24091892"/>
            <w14:checkbox>
              <w14:checked w14:val="1"/>
              <w14:checkedState w14:val="2612" w14:font="MS Gothic"/>
              <w14:uncheckedState w14:val="2610" w14:font="MS Gothic"/>
            </w14:checkbox>
          </w:sdtPr>
          <w:sdtEndPr/>
          <w:sdtContent>
            <w:tc>
              <w:tcPr>
                <w:tcW w:w="1559" w:type="dxa"/>
                <w:vAlign w:val="center"/>
              </w:tcPr>
              <w:p w14:paraId="780C5A9E" w14:textId="1508F42D" w:rsidR="005201F1" w:rsidRPr="00995A98" w:rsidRDefault="0005284A" w:rsidP="00E23B16">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A174F1" w:rsidRPr="00995A98" w14:paraId="7AE9908F" w14:textId="77777777" w:rsidTr="009618C8">
        <w:trPr>
          <w:trHeight w:val="284"/>
        </w:trPr>
        <w:tc>
          <w:tcPr>
            <w:tcW w:w="7372" w:type="dxa"/>
            <w:vAlign w:val="center"/>
          </w:tcPr>
          <w:p w14:paraId="2D8F6708" w14:textId="29D0D5C2" w:rsidR="00A174F1" w:rsidRPr="00995A98" w:rsidRDefault="00EF579C" w:rsidP="009618C8">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t>
            </w:r>
            <w:r w:rsidR="00A174F1">
              <w:rPr>
                <w:rFonts w:asciiTheme="minorHAnsi" w:hAnsiTheme="minorHAnsi" w:cstheme="minorHAnsi"/>
                <w:i/>
                <w:sz w:val="21"/>
                <w:szCs w:val="21"/>
              </w:rPr>
              <w:t>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1707A24"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0"/>
              <w14:checkedState w14:val="2612" w14:font="MS Gothic"/>
              <w14:uncheckedState w14:val="2610" w14:font="MS Gothic"/>
            </w14:checkbox>
          </w:sdtPr>
          <w:sdtEndPr/>
          <w:sdtContent>
            <w:tc>
              <w:tcPr>
                <w:tcW w:w="709" w:type="dxa"/>
                <w:vAlign w:val="center"/>
              </w:tcPr>
              <w:p w14:paraId="030AA7ED" w14:textId="77777777" w:rsidR="00A174F1" w:rsidRPr="00995A98" w:rsidRDefault="00A174F1"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838381059"/>
            <w14:checkbox>
              <w14:checked w14:val="1"/>
              <w14:checkedState w14:val="2612" w14:font="MS Gothic"/>
              <w14:uncheckedState w14:val="2610" w14:font="MS Gothic"/>
            </w14:checkbox>
          </w:sdtPr>
          <w:sdtEndPr/>
          <w:sdtContent>
            <w:tc>
              <w:tcPr>
                <w:tcW w:w="1559" w:type="dxa"/>
                <w:vAlign w:val="center"/>
              </w:tcPr>
              <w:p w14:paraId="4AD8D17D" w14:textId="03168FD5" w:rsidR="00A174F1" w:rsidRPr="00995A98" w:rsidRDefault="0005284A" w:rsidP="009618C8">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bl>
    <w:p w14:paraId="527BE24E" w14:textId="77777777" w:rsidR="00E93F6A" w:rsidRPr="00995A98" w:rsidRDefault="00E93F6A" w:rsidP="00995A98">
      <w:pPr>
        <w:spacing w:after="60"/>
        <w:rPr>
          <w:rFonts w:asciiTheme="minorHAnsi" w:hAnsiTheme="minorHAnsi" w:cstheme="minorHAnsi"/>
          <w:sz w:val="20"/>
          <w:szCs w:val="20"/>
        </w:rPr>
      </w:pPr>
    </w:p>
    <w:sectPr w:rsidR="00E93F6A" w:rsidRPr="00995A98"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D39D" w14:textId="77777777" w:rsidR="00CE60C8" w:rsidRDefault="00CE60C8">
      <w:r>
        <w:separator/>
      </w:r>
    </w:p>
  </w:endnote>
  <w:endnote w:type="continuationSeparator" w:id="0">
    <w:p w14:paraId="146D4F6A" w14:textId="77777777" w:rsidR="00CE60C8" w:rsidRDefault="00CE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altName w:val="Effr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02D" w14:textId="3E8C3A26"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05284A">
      <w:rPr>
        <w:rFonts w:asciiTheme="minorHAnsi" w:hAnsiTheme="minorHAnsi"/>
        <w:b w:val="0"/>
        <w:bCs/>
        <w:color w:val="999999"/>
        <w:sz w:val="20"/>
      </w:rPr>
      <w:t>February 17, 2021</w:t>
    </w:r>
  </w:p>
  <w:p w14:paraId="4515F142" w14:textId="6B40EE93"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05284A">
      <w:rPr>
        <w:rFonts w:asciiTheme="minorHAnsi" w:hAnsiTheme="minorHAnsi"/>
        <w:b w:val="0"/>
        <w:bCs/>
        <w:color w:val="999999"/>
        <w:sz w:val="20"/>
      </w:rPr>
      <w:t>February 23, 2021</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581B7" w14:textId="77777777" w:rsidR="00CE60C8" w:rsidRDefault="00CE60C8">
      <w:r>
        <w:separator/>
      </w:r>
    </w:p>
  </w:footnote>
  <w:footnote w:type="continuationSeparator" w:id="0">
    <w:p w14:paraId="57B8C0C2" w14:textId="77777777" w:rsidR="00CE60C8" w:rsidRDefault="00CE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923"/>
    <w:multiLevelType w:val="hybridMultilevel"/>
    <w:tmpl w:val="F1F4D29A"/>
    <w:lvl w:ilvl="0" w:tplc="A702A97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5"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626FE8"/>
    <w:multiLevelType w:val="hybridMultilevel"/>
    <w:tmpl w:val="C8921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E44FB9"/>
    <w:multiLevelType w:val="hybridMultilevel"/>
    <w:tmpl w:val="54328756"/>
    <w:lvl w:ilvl="0" w:tplc="A702A97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8166FA"/>
    <w:multiLevelType w:val="hybridMultilevel"/>
    <w:tmpl w:val="9D8476E2"/>
    <w:lvl w:ilvl="0" w:tplc="A702A97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7"/>
  </w:num>
  <w:num w:numId="5">
    <w:abstractNumId w:val="2"/>
  </w:num>
  <w:num w:numId="6">
    <w:abstractNumId w:val="9"/>
  </w:num>
  <w:num w:numId="7">
    <w:abstractNumId w:val="16"/>
  </w:num>
  <w:num w:numId="8">
    <w:abstractNumId w:val="14"/>
  </w:num>
  <w:num w:numId="9">
    <w:abstractNumId w:val="15"/>
  </w:num>
  <w:num w:numId="10">
    <w:abstractNumId w:val="18"/>
  </w:num>
  <w:num w:numId="11">
    <w:abstractNumId w:val="1"/>
  </w:num>
  <w:num w:numId="12">
    <w:abstractNumId w:val="19"/>
  </w:num>
  <w:num w:numId="13">
    <w:abstractNumId w:val="12"/>
  </w:num>
  <w:num w:numId="14">
    <w:abstractNumId w:val="17"/>
  </w:num>
  <w:num w:numId="15">
    <w:abstractNumId w:val="10"/>
  </w:num>
  <w:num w:numId="16">
    <w:abstractNumId w:val="6"/>
  </w:num>
  <w:num w:numId="17">
    <w:abstractNumId w:val="4"/>
  </w:num>
  <w:num w:numId="18">
    <w:abstractNumId w:val="0"/>
  </w:num>
  <w:num w:numId="19">
    <w:abstractNumId w:val="13"/>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10397"/>
    <w:rsid w:val="00013A8B"/>
    <w:rsid w:val="00023FDB"/>
    <w:rsid w:val="00025E25"/>
    <w:rsid w:val="000429B5"/>
    <w:rsid w:val="00042A61"/>
    <w:rsid w:val="00044C12"/>
    <w:rsid w:val="00050BCD"/>
    <w:rsid w:val="0005284A"/>
    <w:rsid w:val="00055F3B"/>
    <w:rsid w:val="00065AE5"/>
    <w:rsid w:val="00075F5C"/>
    <w:rsid w:val="00077129"/>
    <w:rsid w:val="000835DE"/>
    <w:rsid w:val="00095A83"/>
    <w:rsid w:val="000B118C"/>
    <w:rsid w:val="000E190B"/>
    <w:rsid w:val="000F5525"/>
    <w:rsid w:val="00101776"/>
    <w:rsid w:val="00114077"/>
    <w:rsid w:val="00124814"/>
    <w:rsid w:val="001272A1"/>
    <w:rsid w:val="001308E8"/>
    <w:rsid w:val="00142DD5"/>
    <w:rsid w:val="001448FA"/>
    <w:rsid w:val="00170E32"/>
    <w:rsid w:val="0018386A"/>
    <w:rsid w:val="001848A0"/>
    <w:rsid w:val="0018529E"/>
    <w:rsid w:val="00194938"/>
    <w:rsid w:val="001A3DD6"/>
    <w:rsid w:val="001B202F"/>
    <w:rsid w:val="001C134D"/>
    <w:rsid w:val="001D1AED"/>
    <w:rsid w:val="001D28FD"/>
    <w:rsid w:val="001E79C9"/>
    <w:rsid w:val="00200AE3"/>
    <w:rsid w:val="00202F3A"/>
    <w:rsid w:val="0020414F"/>
    <w:rsid w:val="00211D4B"/>
    <w:rsid w:val="002158FF"/>
    <w:rsid w:val="00241F15"/>
    <w:rsid w:val="00245E2C"/>
    <w:rsid w:val="002601A2"/>
    <w:rsid w:val="00280178"/>
    <w:rsid w:val="00286002"/>
    <w:rsid w:val="0029004F"/>
    <w:rsid w:val="00290B0D"/>
    <w:rsid w:val="002D5DC2"/>
    <w:rsid w:val="002F39E5"/>
    <w:rsid w:val="0030007B"/>
    <w:rsid w:val="0030162C"/>
    <w:rsid w:val="00305A9E"/>
    <w:rsid w:val="00306935"/>
    <w:rsid w:val="0032153A"/>
    <w:rsid w:val="00323978"/>
    <w:rsid w:val="00334904"/>
    <w:rsid w:val="00335992"/>
    <w:rsid w:val="003439C5"/>
    <w:rsid w:val="00353FC5"/>
    <w:rsid w:val="003751B2"/>
    <w:rsid w:val="003853BE"/>
    <w:rsid w:val="0039117E"/>
    <w:rsid w:val="00394141"/>
    <w:rsid w:val="003973AF"/>
    <w:rsid w:val="00397440"/>
    <w:rsid w:val="003A3593"/>
    <w:rsid w:val="003A37AD"/>
    <w:rsid w:val="003B74CB"/>
    <w:rsid w:val="003C224D"/>
    <w:rsid w:val="003C729B"/>
    <w:rsid w:val="003D063E"/>
    <w:rsid w:val="003E6787"/>
    <w:rsid w:val="003F6237"/>
    <w:rsid w:val="00406A37"/>
    <w:rsid w:val="00407577"/>
    <w:rsid w:val="00410AD4"/>
    <w:rsid w:val="00414F03"/>
    <w:rsid w:val="0043439B"/>
    <w:rsid w:val="00445C9E"/>
    <w:rsid w:val="00454159"/>
    <w:rsid w:val="00461A8C"/>
    <w:rsid w:val="004705F6"/>
    <w:rsid w:val="004A31DF"/>
    <w:rsid w:val="004B61AE"/>
    <w:rsid w:val="004D01B2"/>
    <w:rsid w:val="004D13A7"/>
    <w:rsid w:val="004D411A"/>
    <w:rsid w:val="004D4494"/>
    <w:rsid w:val="004D7C21"/>
    <w:rsid w:val="004E02C8"/>
    <w:rsid w:val="004E2D44"/>
    <w:rsid w:val="004E4C16"/>
    <w:rsid w:val="004F333F"/>
    <w:rsid w:val="005201F1"/>
    <w:rsid w:val="0052158F"/>
    <w:rsid w:val="0052471D"/>
    <w:rsid w:val="005251FD"/>
    <w:rsid w:val="00526683"/>
    <w:rsid w:val="005314F4"/>
    <w:rsid w:val="005349BF"/>
    <w:rsid w:val="00540199"/>
    <w:rsid w:val="00546220"/>
    <w:rsid w:val="00547FE8"/>
    <w:rsid w:val="00550564"/>
    <w:rsid w:val="00560C62"/>
    <w:rsid w:val="00562E77"/>
    <w:rsid w:val="00564E9C"/>
    <w:rsid w:val="00571759"/>
    <w:rsid w:val="00574452"/>
    <w:rsid w:val="0058262F"/>
    <w:rsid w:val="0058350C"/>
    <w:rsid w:val="00585FC3"/>
    <w:rsid w:val="005A0861"/>
    <w:rsid w:val="005B5E44"/>
    <w:rsid w:val="005D776C"/>
    <w:rsid w:val="005E4B38"/>
    <w:rsid w:val="005E626E"/>
    <w:rsid w:val="005F0217"/>
    <w:rsid w:val="005F4D56"/>
    <w:rsid w:val="005F7308"/>
    <w:rsid w:val="0060226A"/>
    <w:rsid w:val="006023C3"/>
    <w:rsid w:val="00602885"/>
    <w:rsid w:val="00636010"/>
    <w:rsid w:val="006537D7"/>
    <w:rsid w:val="006634C1"/>
    <w:rsid w:val="00664295"/>
    <w:rsid w:val="00672200"/>
    <w:rsid w:val="0067613E"/>
    <w:rsid w:val="0068496D"/>
    <w:rsid w:val="00692CA5"/>
    <w:rsid w:val="00696DD6"/>
    <w:rsid w:val="006A1244"/>
    <w:rsid w:val="006C5932"/>
    <w:rsid w:val="006D336A"/>
    <w:rsid w:val="006D4BF5"/>
    <w:rsid w:val="006D57FB"/>
    <w:rsid w:val="006E7AC5"/>
    <w:rsid w:val="006F189C"/>
    <w:rsid w:val="006F34C1"/>
    <w:rsid w:val="0070601B"/>
    <w:rsid w:val="00710FFE"/>
    <w:rsid w:val="00721780"/>
    <w:rsid w:val="0073178B"/>
    <w:rsid w:val="00741697"/>
    <w:rsid w:val="007418E8"/>
    <w:rsid w:val="00745013"/>
    <w:rsid w:val="00745E2B"/>
    <w:rsid w:val="007910CD"/>
    <w:rsid w:val="007961DA"/>
    <w:rsid w:val="00796DE8"/>
    <w:rsid w:val="007B2527"/>
    <w:rsid w:val="007B4182"/>
    <w:rsid w:val="007C490E"/>
    <w:rsid w:val="007C69F2"/>
    <w:rsid w:val="007C6C23"/>
    <w:rsid w:val="007C6DFB"/>
    <w:rsid w:val="007C7413"/>
    <w:rsid w:val="007D0FAD"/>
    <w:rsid w:val="007D153E"/>
    <w:rsid w:val="007E0FE2"/>
    <w:rsid w:val="007E42F4"/>
    <w:rsid w:val="0083066C"/>
    <w:rsid w:val="008314BE"/>
    <w:rsid w:val="00854B04"/>
    <w:rsid w:val="008654B0"/>
    <w:rsid w:val="00865C96"/>
    <w:rsid w:val="008675A1"/>
    <w:rsid w:val="0087132E"/>
    <w:rsid w:val="00876FFA"/>
    <w:rsid w:val="008824D5"/>
    <w:rsid w:val="00887818"/>
    <w:rsid w:val="00892A3C"/>
    <w:rsid w:val="00895684"/>
    <w:rsid w:val="00896CDE"/>
    <w:rsid w:val="008B00D5"/>
    <w:rsid w:val="008B5DBE"/>
    <w:rsid w:val="008E06B8"/>
    <w:rsid w:val="008E140E"/>
    <w:rsid w:val="008E2CCE"/>
    <w:rsid w:val="008F0889"/>
    <w:rsid w:val="0091072C"/>
    <w:rsid w:val="009155A1"/>
    <w:rsid w:val="00924D4B"/>
    <w:rsid w:val="00940FD8"/>
    <w:rsid w:val="009438F8"/>
    <w:rsid w:val="00952915"/>
    <w:rsid w:val="00956CBB"/>
    <w:rsid w:val="00964F15"/>
    <w:rsid w:val="00966A65"/>
    <w:rsid w:val="00975691"/>
    <w:rsid w:val="00990948"/>
    <w:rsid w:val="00991E0B"/>
    <w:rsid w:val="00992937"/>
    <w:rsid w:val="00995A98"/>
    <w:rsid w:val="009A43FC"/>
    <w:rsid w:val="009A6A22"/>
    <w:rsid w:val="009C3FEF"/>
    <w:rsid w:val="009F5513"/>
    <w:rsid w:val="009F6064"/>
    <w:rsid w:val="00A174F1"/>
    <w:rsid w:val="00A26503"/>
    <w:rsid w:val="00A43A93"/>
    <w:rsid w:val="00A44FB1"/>
    <w:rsid w:val="00A514B9"/>
    <w:rsid w:val="00A554B7"/>
    <w:rsid w:val="00A5595D"/>
    <w:rsid w:val="00A61D76"/>
    <w:rsid w:val="00A651F5"/>
    <w:rsid w:val="00A75467"/>
    <w:rsid w:val="00A82A30"/>
    <w:rsid w:val="00AA3545"/>
    <w:rsid w:val="00AA702D"/>
    <w:rsid w:val="00AB2778"/>
    <w:rsid w:val="00AC103D"/>
    <w:rsid w:val="00AC21F2"/>
    <w:rsid w:val="00AD2A95"/>
    <w:rsid w:val="00AE0152"/>
    <w:rsid w:val="00AF47D7"/>
    <w:rsid w:val="00B03676"/>
    <w:rsid w:val="00B1304C"/>
    <w:rsid w:val="00B215D9"/>
    <w:rsid w:val="00B26225"/>
    <w:rsid w:val="00B2766F"/>
    <w:rsid w:val="00B37EC7"/>
    <w:rsid w:val="00B4148F"/>
    <w:rsid w:val="00B41C7A"/>
    <w:rsid w:val="00B537B7"/>
    <w:rsid w:val="00B5663F"/>
    <w:rsid w:val="00B670F2"/>
    <w:rsid w:val="00B72930"/>
    <w:rsid w:val="00B72C87"/>
    <w:rsid w:val="00B75380"/>
    <w:rsid w:val="00B85225"/>
    <w:rsid w:val="00B8593D"/>
    <w:rsid w:val="00B87778"/>
    <w:rsid w:val="00BB1517"/>
    <w:rsid w:val="00BC49CA"/>
    <w:rsid w:val="00BC5AC3"/>
    <w:rsid w:val="00BD33DA"/>
    <w:rsid w:val="00BF3302"/>
    <w:rsid w:val="00C00AA1"/>
    <w:rsid w:val="00C02B01"/>
    <w:rsid w:val="00C14EEB"/>
    <w:rsid w:val="00C36C13"/>
    <w:rsid w:val="00C433CD"/>
    <w:rsid w:val="00C52FA7"/>
    <w:rsid w:val="00C62EB6"/>
    <w:rsid w:val="00C805A9"/>
    <w:rsid w:val="00C82387"/>
    <w:rsid w:val="00C8731C"/>
    <w:rsid w:val="00C96967"/>
    <w:rsid w:val="00CB2F2D"/>
    <w:rsid w:val="00CB3C92"/>
    <w:rsid w:val="00CC0A5D"/>
    <w:rsid w:val="00CC7707"/>
    <w:rsid w:val="00CE0109"/>
    <w:rsid w:val="00CE60C8"/>
    <w:rsid w:val="00CF27C6"/>
    <w:rsid w:val="00CF4E8B"/>
    <w:rsid w:val="00D01131"/>
    <w:rsid w:val="00D02EDE"/>
    <w:rsid w:val="00D10FAD"/>
    <w:rsid w:val="00D20C46"/>
    <w:rsid w:val="00D21E35"/>
    <w:rsid w:val="00D2364E"/>
    <w:rsid w:val="00D237DC"/>
    <w:rsid w:val="00D33E3B"/>
    <w:rsid w:val="00D35182"/>
    <w:rsid w:val="00D35A11"/>
    <w:rsid w:val="00D41218"/>
    <w:rsid w:val="00D676AE"/>
    <w:rsid w:val="00D77E75"/>
    <w:rsid w:val="00D81514"/>
    <w:rsid w:val="00D827DA"/>
    <w:rsid w:val="00D94BC7"/>
    <w:rsid w:val="00D97C8E"/>
    <w:rsid w:val="00DA20C7"/>
    <w:rsid w:val="00DB71F7"/>
    <w:rsid w:val="00DC051C"/>
    <w:rsid w:val="00DD576C"/>
    <w:rsid w:val="00DD6EF0"/>
    <w:rsid w:val="00DE0E09"/>
    <w:rsid w:val="00DF392F"/>
    <w:rsid w:val="00DF5B58"/>
    <w:rsid w:val="00E035F4"/>
    <w:rsid w:val="00E06100"/>
    <w:rsid w:val="00E063F0"/>
    <w:rsid w:val="00E172EB"/>
    <w:rsid w:val="00E22352"/>
    <w:rsid w:val="00E345FC"/>
    <w:rsid w:val="00E479A3"/>
    <w:rsid w:val="00E52909"/>
    <w:rsid w:val="00E56320"/>
    <w:rsid w:val="00E765AE"/>
    <w:rsid w:val="00E76C00"/>
    <w:rsid w:val="00E77550"/>
    <w:rsid w:val="00E9281E"/>
    <w:rsid w:val="00E93F6A"/>
    <w:rsid w:val="00E979B7"/>
    <w:rsid w:val="00EC79C2"/>
    <w:rsid w:val="00ED178D"/>
    <w:rsid w:val="00ED5C89"/>
    <w:rsid w:val="00EE2F1B"/>
    <w:rsid w:val="00EE4830"/>
    <w:rsid w:val="00EF579C"/>
    <w:rsid w:val="00F022E9"/>
    <w:rsid w:val="00F06FBD"/>
    <w:rsid w:val="00F10618"/>
    <w:rsid w:val="00F168A5"/>
    <w:rsid w:val="00F17838"/>
    <w:rsid w:val="00F21DF5"/>
    <w:rsid w:val="00F40663"/>
    <w:rsid w:val="00F43911"/>
    <w:rsid w:val="00F460A6"/>
    <w:rsid w:val="00F54796"/>
    <w:rsid w:val="00F60F12"/>
    <w:rsid w:val="00F60F1B"/>
    <w:rsid w:val="00F6527D"/>
    <w:rsid w:val="00F7350C"/>
    <w:rsid w:val="00F7421E"/>
    <w:rsid w:val="00F95566"/>
    <w:rsid w:val="00FA228B"/>
    <w:rsid w:val="00FB118C"/>
    <w:rsid w:val="00FD1263"/>
    <w:rsid w:val="00FE6126"/>
    <w:rsid w:val="00FE6166"/>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semiHidden/>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semiHidden/>
    <w:unhideWhenUsed/>
    <w:rsid w:val="008E2CCE"/>
    <w:rPr>
      <w:sz w:val="20"/>
      <w:szCs w:val="20"/>
    </w:rPr>
  </w:style>
  <w:style w:type="character" w:customStyle="1" w:styleId="CommentTextChar">
    <w:name w:val="Comment Text Char"/>
    <w:basedOn w:val="DefaultParagraphFont"/>
    <w:link w:val="CommentText"/>
    <w:uiPriority w:val="99"/>
    <w:semiHidden/>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 w:type="paragraph" w:customStyle="1" w:styleId="Default">
    <w:name w:val="Default"/>
    <w:rsid w:val="0073178B"/>
    <w:pPr>
      <w:autoSpaceDE w:val="0"/>
      <w:autoSpaceDN w:val="0"/>
      <w:adjustRightInd w:val="0"/>
    </w:pPr>
    <w:rPr>
      <w:rFonts w:ascii="Effra" w:hAnsi="Effra" w:cs="Effr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448C-20A8-4E16-8296-76B3D67B0B59}">
  <ds:schemaRefs>
    <ds:schemaRef ds:uri="http://schemas.microsoft.com/sharepoint/v3/contenttype/forms"/>
  </ds:schemaRefs>
</ds:datastoreItem>
</file>

<file path=customXml/itemProps2.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01A46C-F3C6-454F-8563-A036CBBCF199}">
  <ds:schemaRefs>
    <ds:schemaRef ds:uri="http://schemas.microsoft.com/office/2006/metadata/properties"/>
  </ds:schemaRefs>
</ds:datastoreItem>
</file>

<file path=customXml/itemProps4.xml><?xml version="1.0" encoding="utf-8"?>
<ds:datastoreItem xmlns:ds="http://schemas.openxmlformats.org/officeDocument/2006/customXml" ds:itemID="{F58CC8BF-1562-468B-9573-471702DA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Dianne Mason</cp:lastModifiedBy>
  <cp:revision>14</cp:revision>
  <cp:lastPrinted>2012-04-12T21:53:00Z</cp:lastPrinted>
  <dcterms:created xsi:type="dcterms:W3CDTF">2021-02-17T21:53:00Z</dcterms:created>
  <dcterms:modified xsi:type="dcterms:W3CDTF">2021-02-19T18:10:00Z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