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62DE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0F11C2D5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868968" wp14:editId="2352531E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C133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82AC4EE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2BD1BA06" w14:textId="7ECE6816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="00887691">
        <w:rPr>
          <w:rFonts w:asciiTheme="minorHAnsi" w:hAnsiTheme="minorHAnsi"/>
          <w:b/>
          <w:sz w:val="23"/>
          <w:szCs w:val="23"/>
        </w:rPr>
        <w:t>D.4</w:t>
      </w:r>
    </w:p>
    <w:p w14:paraId="27DA50AC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7D559DD0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589431C4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48461A1F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6738E828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4650302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2314535" w14:textId="768DB5E8" w:rsidR="00CC7707" w:rsidRPr="00F64FCF" w:rsidRDefault="00994CAC" w:rsidP="00994CAC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Cs w:val="22"/>
              </w:rPr>
            </w:pPr>
            <w:r w:rsidRPr="00F64FCF">
              <w:rPr>
                <w:rFonts w:asciiTheme="minorHAnsi" w:hAnsiTheme="minorHAnsi"/>
                <w:b/>
                <w:szCs w:val="22"/>
              </w:rPr>
              <w:t>20</w:t>
            </w:r>
            <w:r w:rsidR="001B056B" w:rsidRPr="00F64FCF">
              <w:rPr>
                <w:rFonts w:asciiTheme="minorHAnsi" w:hAnsiTheme="minorHAnsi"/>
                <w:b/>
                <w:szCs w:val="22"/>
              </w:rPr>
              <w:t>20</w:t>
            </w:r>
            <w:r w:rsidRPr="00F64FCF">
              <w:rPr>
                <w:rFonts w:asciiTheme="minorHAnsi" w:hAnsiTheme="minorHAnsi"/>
                <w:b/>
                <w:szCs w:val="22"/>
              </w:rPr>
              <w:t xml:space="preserve"> Tax Recovery Reserve Bid</w:t>
            </w:r>
            <w:r w:rsidR="00E65228" w:rsidRPr="00F64FCF">
              <w:rPr>
                <w:rFonts w:asciiTheme="minorHAnsi" w:hAnsiTheme="minorHAnsi"/>
                <w:b/>
                <w:szCs w:val="22"/>
              </w:rPr>
              <w:t xml:space="preserve"> (Public Tax Sale)</w:t>
            </w:r>
          </w:p>
        </w:tc>
      </w:tr>
      <w:tr w:rsidR="005F4D56" w:rsidRPr="00995A98" w14:paraId="6102B8B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D2F2193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427AC1D" w14:textId="77777777" w:rsidR="005F4D56" w:rsidRPr="00F64FCF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C02B01" w:rsidRPr="00995A98" w14:paraId="53B8DF75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07518B3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67416B29" w14:textId="340A101F" w:rsidR="00FA228B" w:rsidRPr="00F64FCF" w:rsidRDefault="00994CAC" w:rsidP="000E4EF8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>That Council approve the</w:t>
            </w:r>
            <w:r w:rsidR="00BA5744" w:rsidRPr="00F64FCF">
              <w:rPr>
                <w:rFonts w:asciiTheme="minorHAnsi" w:hAnsiTheme="minorHAnsi" w:cs="Arial"/>
                <w:sz w:val="22"/>
                <w:szCs w:val="22"/>
              </w:rPr>
              <w:t xml:space="preserve"> conditions of sale and the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reserve bid identified in </w:t>
            </w:r>
            <w:r w:rsidR="008959A6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>2020</w:t>
            </w:r>
            <w:r w:rsidR="001A7978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6150" w:rsidRPr="00F64FCF">
              <w:rPr>
                <w:rFonts w:asciiTheme="minorHAnsi" w:hAnsiTheme="minorHAnsi" w:cs="Arial"/>
                <w:sz w:val="22"/>
                <w:szCs w:val="22"/>
              </w:rPr>
              <w:t>Public Sale of Land Report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at market value as prepared by </w:t>
            </w:r>
            <w:r w:rsidR="008959A6">
              <w:rPr>
                <w:rFonts w:asciiTheme="minorHAnsi" w:hAnsiTheme="minorHAnsi" w:cs="Arial"/>
                <w:sz w:val="22"/>
                <w:szCs w:val="22"/>
              </w:rPr>
              <w:t>Sturgeon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County</w:t>
            </w:r>
            <w:r w:rsidR="008959A6">
              <w:rPr>
                <w:rFonts w:asciiTheme="minorHAnsi" w:hAnsiTheme="minorHAnsi" w:cs="Arial"/>
                <w:sz w:val="22"/>
                <w:szCs w:val="22"/>
              </w:rPr>
              <w:t>’s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Assessment Department for the Public Tax Recovery </w:t>
            </w:r>
            <w:bookmarkStart w:id="6" w:name="_Hlk19006748"/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Property Auction to be held on </w:t>
            </w:r>
            <w:r w:rsidR="000936C3" w:rsidRPr="00F64FCF">
              <w:rPr>
                <w:rFonts w:asciiTheme="minorHAnsi" w:hAnsiTheme="minorHAnsi" w:cs="Arial"/>
                <w:sz w:val="22"/>
                <w:szCs w:val="22"/>
              </w:rPr>
              <w:t>December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0B25" w:rsidRPr="00F64FC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>, 20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>.</w:t>
            </w:r>
            <w:bookmarkEnd w:id="6"/>
          </w:p>
        </w:tc>
      </w:tr>
      <w:tr w:rsidR="00546220" w:rsidRPr="00995A98" w14:paraId="43D3A4F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66163FE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1145F4F9" w14:textId="77777777" w:rsidR="00546220" w:rsidRPr="00F64FCF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D237DC" w:rsidRPr="00995A98" w14:paraId="7CEFEB0E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296B52AC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154F4EE7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1E92B329" w14:textId="5A554DBE" w:rsidR="00D237DC" w:rsidRPr="00F64FCF" w:rsidRDefault="006B3D7A" w:rsidP="000E4EF8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That </w:t>
            </w:r>
            <w:r w:rsidR="004C2EAA" w:rsidRPr="00F64FCF">
              <w:rPr>
                <w:rFonts w:asciiTheme="minorHAnsi" w:hAnsiTheme="minorHAnsi" w:cs="Arial"/>
                <w:sz w:val="22"/>
                <w:szCs w:val="22"/>
              </w:rPr>
              <w:t xml:space="preserve">Sturgeon County adhere to the process for recovery of taxes related to land as set in the </w:t>
            </w:r>
            <w:r w:rsidR="004C2EAA" w:rsidRPr="00F64FCF">
              <w:rPr>
                <w:rFonts w:asciiTheme="minorHAnsi" w:hAnsiTheme="minorHAnsi" w:cs="Arial"/>
                <w:i/>
                <w:sz w:val="22"/>
                <w:szCs w:val="22"/>
              </w:rPr>
              <w:t>Municipal Government Act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95A98" w:rsidRPr="00995A98" w14:paraId="3F326FD4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1B197D03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BDD988F" w14:textId="77777777" w:rsidR="00995A98" w:rsidRPr="00F64FCF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DD576C" w:rsidRPr="00995A98" w14:paraId="69791E5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0CF8F59B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343C212" w14:textId="15946677" w:rsidR="00FF23A3" w:rsidRPr="00F64FCF" w:rsidRDefault="00C07329" w:rsidP="00D1250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highlight w:val="yellow"/>
              </w:rPr>
            </w:pPr>
            <w:r w:rsidRPr="00F64FCF">
              <w:rPr>
                <w:rFonts w:asciiTheme="minorHAnsi" w:hAnsiTheme="minorHAnsi"/>
                <w:szCs w:val="22"/>
              </w:rPr>
              <w:t>N</w:t>
            </w:r>
            <w:r w:rsidR="00D12501" w:rsidRPr="00F64FCF">
              <w:rPr>
                <w:rFonts w:asciiTheme="minorHAnsi" w:hAnsiTheme="minorHAnsi"/>
                <w:szCs w:val="22"/>
              </w:rPr>
              <w:t>one.</w:t>
            </w:r>
          </w:p>
        </w:tc>
      </w:tr>
      <w:tr w:rsidR="00546220" w:rsidRPr="00995A98" w14:paraId="5FDD6461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668E5F86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7EF3890B" w14:textId="77777777" w:rsidR="00546220" w:rsidRPr="00F64FCF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B1304C" w:rsidRPr="006B3D7A" w14:paraId="68D2DB3F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B60C0F8" w14:textId="77777777" w:rsidR="00B1304C" w:rsidRPr="006B3D7A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highlight w:val="yellow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5E418F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9D7BADD" w14:textId="77777777" w:rsidR="00B1304C" w:rsidRPr="00F64FCF" w:rsidRDefault="00B1304C" w:rsidP="00546220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  <w:u w:val="single"/>
              </w:rPr>
              <w:t>Background Information</w:t>
            </w:r>
          </w:p>
          <w:p w14:paraId="4428A925" w14:textId="463185C7" w:rsidR="00B1304C" w:rsidRPr="00F64FCF" w:rsidRDefault="009E2253" w:rsidP="00F64FCF">
            <w:pPr>
              <w:pStyle w:val="BodyText"/>
              <w:numPr>
                <w:ilvl w:val="0"/>
                <w:numId w:val="10"/>
              </w:numPr>
              <w:spacing w:after="160" w:line="240" w:lineRule="auto"/>
              <w:ind w:left="357" w:right="0" w:hanging="3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Annually, Council</w:t>
            </w:r>
            <w:r w:rsidR="005E418F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must approve</w:t>
            </w:r>
            <w:r w:rsidR="005E418F" w:rsidRPr="00F64FCF">
              <w:rPr>
                <w:rFonts w:asciiTheme="minorHAnsi" w:hAnsiTheme="minorHAnsi" w:cs="Arial"/>
                <w:sz w:val="22"/>
                <w:szCs w:val="22"/>
              </w:rPr>
              <w:t xml:space="preserve"> reserve bids</w:t>
            </w:r>
            <w:r w:rsidR="004C1C4A" w:rsidRPr="00F64FCF">
              <w:rPr>
                <w:rFonts w:asciiTheme="minorHAnsi" w:hAnsiTheme="minorHAnsi" w:cs="Arial"/>
                <w:sz w:val="22"/>
                <w:szCs w:val="22"/>
              </w:rPr>
              <w:t xml:space="preserve"> and conditions</w:t>
            </w:r>
            <w:r w:rsidR="00F41559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E418F" w:rsidRPr="00F64FCF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="007347C1" w:rsidRPr="00F64FC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5E418F" w:rsidRPr="00F64FCF">
              <w:rPr>
                <w:rFonts w:asciiTheme="minorHAnsi" w:hAnsiTheme="minorHAnsi" w:cs="Arial"/>
                <w:sz w:val="22"/>
                <w:szCs w:val="22"/>
              </w:rPr>
              <w:t xml:space="preserve">ax </w:t>
            </w:r>
            <w:r w:rsidR="007347C1" w:rsidRPr="00F64FC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5E418F" w:rsidRPr="00F64FCF">
              <w:rPr>
                <w:rFonts w:asciiTheme="minorHAnsi" w:hAnsiTheme="minorHAnsi" w:cs="Arial"/>
                <w:sz w:val="22"/>
                <w:szCs w:val="22"/>
              </w:rPr>
              <w:t>ecovery sale.</w:t>
            </w:r>
          </w:p>
          <w:p w14:paraId="66EDC9C1" w14:textId="330897D5" w:rsidR="00D33E3B" w:rsidRDefault="005E418F" w:rsidP="00F64FCF">
            <w:pPr>
              <w:pStyle w:val="BodyText"/>
              <w:numPr>
                <w:ilvl w:val="0"/>
                <w:numId w:val="10"/>
              </w:numPr>
              <w:spacing w:after="160" w:line="240" w:lineRule="auto"/>
              <w:ind w:left="357" w:right="0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>The County</w:t>
            </w:r>
            <w:r w:rsidR="00470B25" w:rsidRPr="00F64FCF">
              <w:rPr>
                <w:rFonts w:asciiTheme="minorHAnsi" w:hAnsiTheme="minorHAnsi" w:cs="Arial"/>
                <w:sz w:val="22"/>
                <w:szCs w:val="22"/>
              </w:rPr>
              <w:t>’s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Assessment Department prepare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 w:rsidR="001A7978" w:rsidRPr="00F64FC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1A7978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Public Sale of Land Report to estimate the market </w:t>
            </w:r>
            <w:r w:rsidR="00D8080D" w:rsidRPr="00F64FCF">
              <w:rPr>
                <w:rFonts w:asciiTheme="minorHAnsi" w:hAnsiTheme="minorHAnsi" w:cs="Arial"/>
                <w:sz w:val="22"/>
                <w:szCs w:val="22"/>
              </w:rPr>
              <w:t>value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for the list of properties Sturgeon County will offer for sale, by public auction, in </w:t>
            </w:r>
            <w:r w:rsidR="00D8080D" w:rsidRPr="00F64FCF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BA5744" w:rsidRPr="00F64FCF">
              <w:rPr>
                <w:rFonts w:asciiTheme="minorHAnsi" w:hAnsiTheme="minorHAnsi" w:cs="Arial"/>
                <w:sz w:val="22"/>
                <w:szCs w:val="22"/>
              </w:rPr>
              <w:t>Cardiff</w:t>
            </w:r>
            <w:r w:rsidR="00D8080D" w:rsidRPr="00F64FCF">
              <w:rPr>
                <w:rFonts w:asciiTheme="minorHAnsi" w:hAnsiTheme="minorHAnsi" w:cs="Arial"/>
                <w:sz w:val="22"/>
                <w:szCs w:val="22"/>
              </w:rPr>
              <w:t xml:space="preserve"> Room at the Sturgeon County Centre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on</w:t>
            </w:r>
            <w:r w:rsidR="000936C3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0B25" w:rsidRPr="00F64FCF">
              <w:rPr>
                <w:rFonts w:asciiTheme="minorHAnsi" w:hAnsiTheme="minorHAnsi" w:cs="Arial"/>
                <w:sz w:val="22"/>
                <w:szCs w:val="22"/>
              </w:rPr>
              <w:t xml:space="preserve">Wednesday </w:t>
            </w:r>
            <w:r w:rsidR="00D8080D" w:rsidRPr="00F64FC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936C3" w:rsidRPr="00F64FCF">
              <w:rPr>
                <w:rFonts w:asciiTheme="minorHAnsi" w:hAnsiTheme="minorHAnsi" w:cs="Arial"/>
                <w:sz w:val="22"/>
                <w:szCs w:val="22"/>
              </w:rPr>
              <w:t>December</w:t>
            </w:r>
            <w:r w:rsidR="00D8080D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0B25" w:rsidRPr="00F64FC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8080D" w:rsidRPr="00F64FCF">
              <w:rPr>
                <w:rFonts w:asciiTheme="minorHAnsi" w:hAnsiTheme="minorHAnsi" w:cs="Arial"/>
                <w:sz w:val="22"/>
                <w:szCs w:val="22"/>
              </w:rPr>
              <w:t>, 20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D8080D" w:rsidRPr="00F64FCF">
              <w:rPr>
                <w:rFonts w:asciiTheme="minorHAnsi" w:hAnsiTheme="minorHAnsi" w:cs="Arial"/>
                <w:sz w:val="22"/>
                <w:szCs w:val="22"/>
              </w:rPr>
              <w:t xml:space="preserve"> at 10:00 a.m.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BB58B03" w14:textId="467E18B4" w:rsidR="009E2253" w:rsidRPr="00F64FCF" w:rsidRDefault="009E2253" w:rsidP="00F64FCF">
            <w:pPr>
              <w:pStyle w:val="BodyText"/>
              <w:numPr>
                <w:ilvl w:val="0"/>
                <w:numId w:val="10"/>
              </w:numPr>
              <w:spacing w:after="160" w:line="240" w:lineRule="auto"/>
              <w:ind w:left="357" w:right="0" w:hanging="3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speaking with Municipal Affairs, the public auction must proceed in person. However, Administration will ensure all health directives in place at that time are adhered to.</w:t>
            </w:r>
          </w:p>
          <w:p w14:paraId="4510C412" w14:textId="36AD57A8" w:rsidR="003735D7" w:rsidRPr="00F64FCF" w:rsidRDefault="009E2253" w:rsidP="006C4BA1">
            <w:pPr>
              <w:pStyle w:val="BodyText"/>
              <w:numPr>
                <w:ilvl w:val="0"/>
                <w:numId w:val="10"/>
              </w:numPr>
              <w:spacing w:after="60" w:line="240" w:lineRule="auto"/>
              <w:ind w:left="357" w:right="0" w:hanging="3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proposed c</w:t>
            </w:r>
            <w:r w:rsidR="003735D7" w:rsidRPr="00F64FCF">
              <w:rPr>
                <w:rFonts w:asciiTheme="minorHAnsi" w:hAnsiTheme="minorHAnsi" w:cs="Arial"/>
                <w:sz w:val="22"/>
                <w:szCs w:val="22"/>
              </w:rPr>
              <w:t>onditions of sale are as follow</w:t>
            </w:r>
            <w:r w:rsidR="006C4BA1" w:rsidRPr="00F64FC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735D7" w:rsidRPr="00F64FC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E868076" w14:textId="585DD718" w:rsidR="003735D7" w:rsidRPr="00F64FCF" w:rsidRDefault="003735D7" w:rsidP="00F64FCF">
            <w:pPr>
              <w:pStyle w:val="BodyText"/>
              <w:numPr>
                <w:ilvl w:val="1"/>
                <w:numId w:val="10"/>
              </w:numPr>
              <w:spacing w:after="160" w:line="240" w:lineRule="auto"/>
              <w:ind w:left="771" w:right="0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>10% non-refundable down payment</w:t>
            </w:r>
            <w:r w:rsidR="00D42BBD" w:rsidRPr="00F64FCF">
              <w:rPr>
                <w:rFonts w:asciiTheme="minorHAnsi" w:hAnsiTheme="minorHAnsi" w:cs="Arial"/>
                <w:sz w:val="22"/>
                <w:szCs w:val="22"/>
              </w:rPr>
              <w:t xml:space="preserve"> by cash, bank draft or certified payment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with the full payment to be made within 30</w:t>
            </w:r>
            <w:r w:rsidR="006C4BA1" w:rsidRPr="00F64FC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>days following the auction</w:t>
            </w:r>
            <w:r w:rsidR="00F41559" w:rsidRPr="00F64FC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C859175" w14:textId="1F912362" w:rsidR="00D8080D" w:rsidRPr="00F64FCF" w:rsidRDefault="00D8080D" w:rsidP="00F64FCF">
            <w:pPr>
              <w:pStyle w:val="BodyText"/>
              <w:numPr>
                <w:ilvl w:val="0"/>
                <w:numId w:val="10"/>
              </w:numPr>
              <w:spacing w:after="160" w:line="240" w:lineRule="auto"/>
              <w:ind w:left="357" w:right="0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The estimated market value of each property is listed in </w:t>
            </w:r>
            <w:r w:rsidR="00096150" w:rsidRPr="00F64FCF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F64FCF" w:rsidRPr="00F64FCF">
              <w:rPr>
                <w:rFonts w:asciiTheme="minorHAnsi" w:hAnsiTheme="minorHAnsi" w:cs="Arial"/>
                <w:sz w:val="22"/>
                <w:szCs w:val="22"/>
              </w:rPr>
              <w:t xml:space="preserve">attached </w:t>
            </w:r>
            <w:r w:rsidR="001A7978" w:rsidRPr="00F64FC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>020</w:t>
            </w:r>
            <w:r w:rsidR="001A7978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6150" w:rsidRPr="00F64FCF">
              <w:rPr>
                <w:rFonts w:asciiTheme="minorHAnsi" w:hAnsiTheme="minorHAnsi" w:cs="Arial"/>
                <w:sz w:val="22"/>
                <w:szCs w:val="22"/>
              </w:rPr>
              <w:t>Public Sale of Land Report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D4AAABF" w14:textId="2E9543BE" w:rsidR="00D8080D" w:rsidRPr="00F64FCF" w:rsidRDefault="00D8080D" w:rsidP="00F64FCF">
            <w:pPr>
              <w:pStyle w:val="BodyText"/>
              <w:numPr>
                <w:ilvl w:val="0"/>
                <w:numId w:val="10"/>
              </w:numPr>
              <w:spacing w:after="160" w:line="240" w:lineRule="auto"/>
              <w:ind w:left="357" w:right="0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Property owners have up to the date </w:t>
            </w:r>
            <w:r w:rsidR="001B056B" w:rsidRPr="00F64FCF">
              <w:rPr>
                <w:rFonts w:asciiTheme="minorHAnsi" w:hAnsiTheme="minorHAnsi" w:cs="Arial"/>
                <w:sz w:val="22"/>
                <w:szCs w:val="22"/>
              </w:rPr>
              <w:t>at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the time of the public auction to pay tax arrears.</w:t>
            </w:r>
          </w:p>
          <w:p w14:paraId="703991F9" w14:textId="15024F81" w:rsidR="00C07329" w:rsidRPr="00F64FCF" w:rsidRDefault="00C07329" w:rsidP="00D12501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left="357" w:right="0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Administration has attempted to contact/notify </w:t>
            </w:r>
            <w:r w:rsidR="00F64FCF" w:rsidRPr="00F64FCF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FB5DFC" w:rsidRPr="00F64FCF">
              <w:rPr>
                <w:rFonts w:asciiTheme="minorHAnsi" w:hAnsiTheme="minorHAnsi" w:cs="Arial"/>
                <w:sz w:val="22"/>
                <w:szCs w:val="22"/>
              </w:rPr>
              <w:t>landowners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of the imminent tax recovery sale.</w:t>
            </w:r>
          </w:p>
          <w:p w14:paraId="4B61DEBC" w14:textId="6E868AC7" w:rsidR="00F06FBD" w:rsidRDefault="00F06FBD" w:rsidP="00F06FBD">
            <w:pPr>
              <w:pStyle w:val="BodyText"/>
              <w:spacing w:after="0" w:line="240" w:lineRule="auto"/>
              <w:ind w:right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14:paraId="3A86E8E2" w14:textId="64A0F1DA" w:rsidR="009E2253" w:rsidRDefault="009E2253" w:rsidP="00F06FBD">
            <w:pPr>
              <w:pStyle w:val="BodyText"/>
              <w:spacing w:after="0" w:line="240" w:lineRule="auto"/>
              <w:ind w:right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14:paraId="0D6B2A8A" w14:textId="634BAAA6" w:rsidR="009E2253" w:rsidRDefault="009E2253" w:rsidP="00F06FBD">
            <w:pPr>
              <w:pStyle w:val="BodyText"/>
              <w:spacing w:after="0" w:line="240" w:lineRule="auto"/>
              <w:ind w:right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14:paraId="68DE9D2F" w14:textId="77777777" w:rsidR="009E2253" w:rsidRPr="00F64FCF" w:rsidRDefault="009E2253" w:rsidP="00F06FBD">
            <w:pPr>
              <w:pStyle w:val="BodyText"/>
              <w:spacing w:after="0" w:line="240" w:lineRule="auto"/>
              <w:ind w:right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14:paraId="04AAA22D" w14:textId="77777777" w:rsidR="00F06FBD" w:rsidRPr="00F64FCF" w:rsidRDefault="00F06FBD" w:rsidP="00F06FBD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  <w:u w:val="single"/>
              </w:rPr>
              <w:lastRenderedPageBreak/>
              <w:t>External Communication</w:t>
            </w:r>
          </w:p>
          <w:p w14:paraId="537387E5" w14:textId="73D0108A" w:rsidR="00DF392F" w:rsidRDefault="00D8080D" w:rsidP="007347C1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Theme="minorHAnsi" w:hAnsiTheme="minorHAnsi" w:cs="Arial"/>
                <w:sz w:val="22"/>
                <w:szCs w:val="22"/>
              </w:rPr>
            </w:pP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1A7978" w:rsidRPr="00F64FC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FB5DFC" w:rsidRPr="00F64FCF">
              <w:rPr>
                <w:rFonts w:asciiTheme="minorHAnsi" w:hAnsiTheme="minorHAnsi" w:cs="Arial"/>
                <w:sz w:val="22"/>
                <w:szCs w:val="22"/>
              </w:rPr>
              <w:t>020</w:t>
            </w:r>
            <w:r w:rsidR="001A7978" w:rsidRPr="00F64F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>Public Sale of Lan</w:t>
            </w:r>
            <w:r w:rsidR="000E4EF8" w:rsidRPr="00F64FCF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Report </w:t>
            </w:r>
            <w:r w:rsidR="00096150" w:rsidRPr="00F64FCF">
              <w:rPr>
                <w:rFonts w:asciiTheme="minorHAnsi" w:hAnsiTheme="minorHAnsi" w:cs="Arial"/>
                <w:sz w:val="22"/>
                <w:szCs w:val="22"/>
              </w:rPr>
              <w:t>will be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advertised in the </w:t>
            </w:r>
            <w:r w:rsidRPr="00F64FCF">
              <w:rPr>
                <w:rFonts w:asciiTheme="minorHAnsi" w:hAnsiTheme="minorHAnsi" w:cs="Arial"/>
                <w:i/>
                <w:sz w:val="22"/>
                <w:szCs w:val="22"/>
              </w:rPr>
              <w:t xml:space="preserve">Alberta Gazette 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on </w:t>
            </w:r>
            <w:r w:rsidR="000936C3" w:rsidRPr="00F64FCF">
              <w:rPr>
                <w:rFonts w:asciiTheme="minorHAnsi" w:hAnsiTheme="minorHAnsi" w:cs="Arial"/>
                <w:sz w:val="22"/>
                <w:szCs w:val="22"/>
              </w:rPr>
              <w:t xml:space="preserve">October </w:t>
            </w:r>
            <w:r w:rsidR="00470B25" w:rsidRPr="00F64FCF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>, 20</w:t>
            </w:r>
            <w:r w:rsidR="00FB5DFC" w:rsidRPr="00F64FC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096150" w:rsidRPr="00F64FC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 and in the Morinville </w:t>
            </w:r>
            <w:r w:rsidRPr="00F64FCF">
              <w:rPr>
                <w:rFonts w:asciiTheme="minorHAnsi" w:hAnsiTheme="minorHAnsi" w:cs="Arial"/>
                <w:i/>
                <w:sz w:val="22"/>
                <w:szCs w:val="22"/>
              </w:rPr>
              <w:t xml:space="preserve">Free Press 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on </w:t>
            </w:r>
            <w:r w:rsidR="00470B25" w:rsidRPr="00F64FCF">
              <w:rPr>
                <w:rFonts w:asciiTheme="minorHAnsi" w:hAnsiTheme="minorHAnsi" w:cs="Arial"/>
                <w:sz w:val="22"/>
                <w:szCs w:val="22"/>
              </w:rPr>
              <w:t>November</w:t>
            </w:r>
            <w:r w:rsidR="00F64FC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470B25" w:rsidRPr="00F64FCF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="00CB3E91" w:rsidRPr="00F64FCF">
              <w:rPr>
                <w:rFonts w:asciiTheme="minorHAnsi" w:hAnsiTheme="minorHAnsi" w:cs="Arial"/>
                <w:sz w:val="22"/>
                <w:szCs w:val="22"/>
              </w:rPr>
              <w:t>, 20</w:t>
            </w:r>
            <w:r w:rsidR="00FB5DFC" w:rsidRPr="00F64FC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F64FCF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33AA13DB" w14:textId="77777777" w:rsidR="00F64FCF" w:rsidRPr="00F64FCF" w:rsidRDefault="00F64FCF" w:rsidP="00F64FCF">
            <w:pPr>
              <w:pStyle w:val="BodyText"/>
              <w:spacing w:after="0" w:line="240" w:lineRule="auto"/>
              <w:ind w:righ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314552" w14:textId="77777777" w:rsidR="00B1304C" w:rsidRPr="00F64FCF" w:rsidRDefault="00B1304C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Cs w:val="22"/>
                <w:u w:val="single"/>
              </w:rPr>
            </w:pPr>
            <w:r w:rsidRPr="00F64FCF">
              <w:rPr>
                <w:rFonts w:asciiTheme="minorHAnsi" w:hAnsiTheme="minorHAnsi" w:cs="Arial"/>
                <w:szCs w:val="22"/>
                <w:u w:val="single"/>
              </w:rPr>
              <w:t>Relevant Policy/Legislation/Practices:</w:t>
            </w:r>
          </w:p>
          <w:p w14:paraId="44B9EEF6" w14:textId="243CF59E" w:rsidR="00D8080D" w:rsidRPr="00F64FCF" w:rsidRDefault="00D8080D" w:rsidP="00D8080D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  <w:r w:rsidRPr="00F64FCF">
              <w:rPr>
                <w:rFonts w:asciiTheme="minorHAnsi" w:hAnsiTheme="minorHAnsi" w:cs="Arial"/>
                <w:i/>
                <w:szCs w:val="22"/>
              </w:rPr>
              <w:t>Municipal Government Act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, </w:t>
            </w:r>
            <w:r w:rsidR="00D12501" w:rsidRPr="00F64FCF">
              <w:rPr>
                <w:rFonts w:asciiTheme="minorHAnsi" w:hAnsiTheme="minorHAnsi" w:cs="Arial"/>
                <w:szCs w:val="22"/>
              </w:rPr>
              <w:t>s</w:t>
            </w:r>
            <w:r w:rsidRPr="00F64FCF">
              <w:rPr>
                <w:rFonts w:asciiTheme="minorHAnsi" w:hAnsiTheme="minorHAnsi" w:cs="Arial"/>
                <w:szCs w:val="22"/>
              </w:rPr>
              <w:t>ection 419</w:t>
            </w:r>
          </w:p>
          <w:p w14:paraId="32CC973E" w14:textId="77777777" w:rsidR="00D8080D" w:rsidRPr="00F64FCF" w:rsidRDefault="00D8080D" w:rsidP="00D8080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</w:p>
          <w:p w14:paraId="2C113D3E" w14:textId="38297D05" w:rsidR="00D8080D" w:rsidRPr="00F64FCF" w:rsidRDefault="00D8080D" w:rsidP="00F64FC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Cs w:val="22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>For each parcel of land to be offered for sale at a public auction, Council must set</w:t>
            </w:r>
            <w:r w:rsidR="007347C1" w:rsidRPr="00F64FCF">
              <w:rPr>
                <w:rFonts w:asciiTheme="minorHAnsi" w:hAnsiTheme="minorHAnsi" w:cs="Arial"/>
                <w:szCs w:val="22"/>
              </w:rPr>
              <w:t>:</w:t>
            </w:r>
          </w:p>
          <w:p w14:paraId="53113F27" w14:textId="51A76851" w:rsidR="00D8080D" w:rsidRPr="00F64FCF" w:rsidRDefault="00D8080D" w:rsidP="00D8080D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>a reserve bid that is as close as reasonably possible to the market value of the parcel</w:t>
            </w:r>
            <w:r w:rsidR="007347C1" w:rsidRPr="00F64FCF">
              <w:rPr>
                <w:rFonts w:asciiTheme="minorHAnsi" w:hAnsiTheme="minorHAnsi" w:cs="Arial"/>
                <w:szCs w:val="22"/>
              </w:rPr>
              <w:t>;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and</w:t>
            </w:r>
          </w:p>
          <w:p w14:paraId="7BE05968" w14:textId="471DB178" w:rsidR="00892A3C" w:rsidRPr="00F64FCF" w:rsidRDefault="00D8080D" w:rsidP="00D8080D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>any conditions that apply to the sale.</w:t>
            </w:r>
          </w:p>
        </w:tc>
      </w:tr>
      <w:tr w:rsidR="00546220" w:rsidRPr="006B3D7A" w14:paraId="614151D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C31F273" w14:textId="1EFA8A81" w:rsidR="00546220" w:rsidRPr="006B3D7A" w:rsidRDefault="00D8080D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/>
                <w:b/>
                <w:sz w:val="23"/>
                <w:szCs w:val="23"/>
                <w:highlight w:val="yellow"/>
              </w:rPr>
              <w:lastRenderedPageBreak/>
              <w:t xml:space="preserve"> 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232F1B91" w14:textId="77777777" w:rsidR="00546220" w:rsidRPr="00F64FCF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  <w:highlight w:val="yellow"/>
              </w:rPr>
            </w:pPr>
          </w:p>
        </w:tc>
      </w:tr>
      <w:tr w:rsidR="00D237DC" w:rsidRPr="006B3D7A" w14:paraId="26EBB089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1ED2F26" w14:textId="77777777" w:rsidR="00D237DC" w:rsidRPr="006B3D7A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  <w:highlight w:val="yellow"/>
              </w:rPr>
            </w:pPr>
            <w:r w:rsidRPr="00B700E2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 w:rsidRPr="00B700E2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3368552" w14:textId="77777777" w:rsidR="00D237DC" w:rsidRPr="00F64FCF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Cs w:val="22"/>
                <w:u w:val="single"/>
              </w:rPr>
            </w:pPr>
            <w:r w:rsidRPr="00F64FCF">
              <w:rPr>
                <w:rFonts w:asciiTheme="minorHAnsi" w:hAnsiTheme="minorHAnsi"/>
                <w:szCs w:val="22"/>
                <w:u w:val="single"/>
              </w:rPr>
              <w:t>Strategic Alignment:</w:t>
            </w:r>
          </w:p>
          <w:p w14:paraId="7DA55D52" w14:textId="7D974896" w:rsidR="00D237DC" w:rsidRPr="00F64FCF" w:rsidRDefault="00B700E2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</w:rPr>
            </w:pPr>
            <w:r w:rsidRPr="00F64FCF">
              <w:rPr>
                <w:rFonts w:asciiTheme="minorHAnsi" w:hAnsiTheme="minorHAnsi"/>
                <w:szCs w:val="22"/>
              </w:rPr>
              <w:t xml:space="preserve">Setting the reserve bid is consistent with the policies and procedures of Sturgeon County. </w:t>
            </w:r>
          </w:p>
          <w:p w14:paraId="7EAE655C" w14:textId="77777777" w:rsidR="00D237DC" w:rsidRPr="00F64FCF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highlight w:val="yellow"/>
              </w:rPr>
            </w:pPr>
          </w:p>
          <w:p w14:paraId="03738186" w14:textId="77777777" w:rsidR="00D237DC" w:rsidRPr="00F64FCF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Cs w:val="22"/>
                <w:u w:val="single"/>
              </w:rPr>
            </w:pPr>
            <w:r w:rsidRPr="00F64FCF">
              <w:rPr>
                <w:rFonts w:asciiTheme="minorHAnsi" w:hAnsiTheme="minorHAnsi"/>
                <w:szCs w:val="22"/>
                <w:u w:val="single"/>
              </w:rPr>
              <w:t>Organizational:</w:t>
            </w:r>
          </w:p>
          <w:p w14:paraId="013C91FA" w14:textId="401E7A73" w:rsidR="00D237DC" w:rsidRPr="00F64FCF" w:rsidRDefault="007E34E7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 xml:space="preserve">Administration will have information regarding the lowest possible bid acceptable at the </w:t>
            </w:r>
            <w:r w:rsidR="000936C3" w:rsidRPr="00F64FCF">
              <w:rPr>
                <w:rFonts w:asciiTheme="minorHAnsi" w:hAnsiTheme="minorHAnsi" w:cs="Arial"/>
                <w:szCs w:val="22"/>
              </w:rPr>
              <w:t>December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</w:t>
            </w:r>
            <w:r w:rsidR="00470B25" w:rsidRPr="00F64FCF">
              <w:rPr>
                <w:rFonts w:asciiTheme="minorHAnsi" w:hAnsiTheme="minorHAnsi" w:cs="Arial"/>
                <w:szCs w:val="22"/>
              </w:rPr>
              <w:t>2</w:t>
            </w:r>
            <w:r w:rsidRPr="00F64FCF">
              <w:rPr>
                <w:rFonts w:asciiTheme="minorHAnsi" w:hAnsiTheme="minorHAnsi" w:cs="Arial"/>
                <w:szCs w:val="22"/>
              </w:rPr>
              <w:t>, 20</w:t>
            </w:r>
            <w:r w:rsidR="00FB5DFC" w:rsidRPr="00F64FCF">
              <w:rPr>
                <w:rFonts w:asciiTheme="minorHAnsi" w:hAnsiTheme="minorHAnsi" w:cs="Arial"/>
                <w:szCs w:val="22"/>
              </w:rPr>
              <w:t>20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tax recovery property sale.</w:t>
            </w:r>
          </w:p>
          <w:p w14:paraId="2D1C2388" w14:textId="77777777" w:rsidR="00D237DC" w:rsidRPr="00F64FCF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highlight w:val="yellow"/>
              </w:rPr>
            </w:pPr>
          </w:p>
          <w:p w14:paraId="2B8BF432" w14:textId="77777777" w:rsidR="00D237DC" w:rsidRPr="00F64FCF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Cs w:val="22"/>
                <w:u w:val="single"/>
              </w:rPr>
            </w:pPr>
            <w:r w:rsidRPr="00F64FCF">
              <w:rPr>
                <w:rFonts w:asciiTheme="minorHAnsi" w:hAnsiTheme="minorHAnsi"/>
                <w:szCs w:val="22"/>
                <w:u w:val="single"/>
              </w:rPr>
              <w:t>Financial:</w:t>
            </w:r>
          </w:p>
          <w:p w14:paraId="1210BB3C" w14:textId="03FB66F1" w:rsidR="00D237DC" w:rsidRPr="00F64FCF" w:rsidRDefault="001B1AF1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 xml:space="preserve">Sturgeon County </w:t>
            </w:r>
            <w:r w:rsidR="00C07329" w:rsidRPr="00F64FCF">
              <w:rPr>
                <w:rFonts w:asciiTheme="minorHAnsi" w:hAnsiTheme="minorHAnsi" w:cs="Arial"/>
                <w:szCs w:val="22"/>
              </w:rPr>
              <w:t>can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retain from sale proceeds the amount of tax arrears as well as a 5% administration fee. </w:t>
            </w:r>
          </w:p>
        </w:tc>
      </w:tr>
      <w:tr w:rsidR="00995A98" w:rsidRPr="006B3D7A" w14:paraId="5B6008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3AE0330A" w14:textId="77777777" w:rsidR="00995A98" w:rsidRPr="006B3D7A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highlight w:val="yellow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612D41C" w14:textId="77777777" w:rsidR="00995A98" w:rsidRPr="00F64FCF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highlight w:val="yellow"/>
                <w:u w:val="single"/>
              </w:rPr>
            </w:pPr>
          </w:p>
        </w:tc>
      </w:tr>
      <w:tr w:rsidR="00D237DC" w:rsidRPr="006B3D7A" w14:paraId="64943580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03757483" w14:textId="6DB1DAD8" w:rsidR="00D237DC" w:rsidRPr="007347C1" w:rsidRDefault="00D237DC" w:rsidP="007347C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1B1AF1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94E6337" w14:textId="2F411F88" w:rsidR="00D237DC" w:rsidRPr="00F64FCF" w:rsidRDefault="001B1AF1" w:rsidP="00A70D69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>None.</w:t>
            </w:r>
          </w:p>
        </w:tc>
      </w:tr>
      <w:tr w:rsidR="00D237DC" w:rsidRPr="006B3D7A" w14:paraId="5FC45872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24D56284" w14:textId="77777777" w:rsidR="00D237DC" w:rsidRPr="006B3D7A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293134D3" w14:textId="77777777" w:rsidR="00D237DC" w:rsidRPr="00F64FCF" w:rsidRDefault="00D237DC" w:rsidP="001B1AF1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highlight w:val="yellow"/>
              </w:rPr>
            </w:pPr>
          </w:p>
        </w:tc>
      </w:tr>
      <w:tr w:rsidR="00D237DC" w:rsidRPr="006B3D7A" w14:paraId="4EACD8B7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0A81E66F" w14:textId="77777777" w:rsidR="00D237DC" w:rsidRPr="001B1AF1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1B1AF1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3DA3C441" w14:textId="2F5778EC" w:rsidR="00D237DC" w:rsidRPr="00F64FCF" w:rsidRDefault="001B1AF1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  <w:r w:rsidRPr="00F64FCF">
              <w:rPr>
                <w:rFonts w:asciiTheme="minorHAnsi" w:hAnsiTheme="minorHAnsi"/>
                <w:szCs w:val="22"/>
              </w:rPr>
              <w:t>None.</w:t>
            </w:r>
          </w:p>
        </w:tc>
      </w:tr>
      <w:tr w:rsidR="006023C3" w:rsidRPr="006B3D7A" w14:paraId="46DF48C1" w14:textId="77777777" w:rsidTr="00CC0A5D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802BBEC" w14:textId="77777777" w:rsidR="006023C3" w:rsidRPr="006B3D7A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7BF02599" w14:textId="77777777" w:rsidR="006023C3" w:rsidRPr="00F64FCF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  <w:highlight w:val="yellow"/>
              </w:rPr>
            </w:pPr>
          </w:p>
        </w:tc>
      </w:tr>
      <w:tr w:rsidR="00323978" w:rsidRPr="006B3D7A" w14:paraId="1A585DAE" w14:textId="77777777" w:rsidTr="009A6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6FCC9" w14:textId="77777777" w:rsidR="00323978" w:rsidRPr="00757855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757855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14:paraId="51A3F770" w14:textId="0F7B0F27" w:rsidR="00323978" w:rsidRPr="00F64FCF" w:rsidRDefault="00757855" w:rsidP="000E4E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 xml:space="preserve">Public Auction will be held </w:t>
            </w:r>
            <w:r w:rsidR="000936C3" w:rsidRPr="00F64FCF">
              <w:rPr>
                <w:rFonts w:asciiTheme="minorHAnsi" w:hAnsiTheme="minorHAnsi" w:cs="Arial"/>
                <w:szCs w:val="22"/>
              </w:rPr>
              <w:t>December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</w:t>
            </w:r>
            <w:r w:rsidR="00470B25" w:rsidRPr="00F64FCF">
              <w:rPr>
                <w:rFonts w:asciiTheme="minorHAnsi" w:hAnsiTheme="minorHAnsi" w:cs="Arial"/>
                <w:szCs w:val="22"/>
              </w:rPr>
              <w:t>2</w:t>
            </w:r>
            <w:r w:rsidRPr="00F64FCF">
              <w:rPr>
                <w:rFonts w:asciiTheme="minorHAnsi" w:hAnsiTheme="minorHAnsi" w:cs="Arial"/>
                <w:szCs w:val="22"/>
              </w:rPr>
              <w:t>, 20</w:t>
            </w:r>
            <w:r w:rsidR="00FB5DFC" w:rsidRPr="00F64FCF">
              <w:rPr>
                <w:rFonts w:asciiTheme="minorHAnsi" w:hAnsiTheme="minorHAnsi" w:cs="Arial"/>
                <w:szCs w:val="22"/>
              </w:rPr>
              <w:t>20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at 10:00</w:t>
            </w:r>
            <w:r w:rsidR="00C07329" w:rsidRPr="00F64FCF">
              <w:rPr>
                <w:rFonts w:asciiTheme="minorHAnsi" w:hAnsiTheme="minorHAnsi" w:cs="Arial"/>
                <w:szCs w:val="22"/>
              </w:rPr>
              <w:t xml:space="preserve"> 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am in the </w:t>
            </w:r>
            <w:r w:rsidR="00BA5744" w:rsidRPr="00F64FCF">
              <w:rPr>
                <w:rFonts w:asciiTheme="minorHAnsi" w:hAnsiTheme="minorHAnsi" w:cs="Arial"/>
                <w:szCs w:val="22"/>
              </w:rPr>
              <w:t>Cardiff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Room at Sturgeon County Centre.</w:t>
            </w:r>
          </w:p>
        </w:tc>
      </w:tr>
      <w:tr w:rsidR="00CC0A5D" w:rsidRPr="006B3D7A" w14:paraId="53D627A4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B0E9575" w14:textId="77777777" w:rsidR="00CC0A5D" w:rsidRPr="006B3D7A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09887AA8" w14:textId="77777777" w:rsidR="00CC0A5D" w:rsidRPr="00F64FCF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323978" w:rsidRPr="006B3D7A" w14:paraId="7B495D37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59BBA9A6" w14:textId="77777777" w:rsidR="00323978" w:rsidRPr="00A70D69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A70D69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62F20F7F" w14:textId="7B5618AA" w:rsidR="00323978" w:rsidRPr="00F64FCF" w:rsidRDefault="00A70D69" w:rsidP="000E4EF8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  <w:u w:val="single"/>
              </w:rPr>
            </w:pPr>
            <w:r w:rsidRPr="00F64FCF">
              <w:rPr>
                <w:rFonts w:asciiTheme="minorHAnsi" w:hAnsiTheme="minorHAnsi" w:cs="Arial"/>
                <w:szCs w:val="22"/>
              </w:rPr>
              <w:t>20</w:t>
            </w:r>
            <w:r w:rsidR="00DB2989" w:rsidRPr="00F64FCF">
              <w:rPr>
                <w:rFonts w:asciiTheme="minorHAnsi" w:hAnsiTheme="minorHAnsi" w:cs="Arial"/>
                <w:szCs w:val="22"/>
              </w:rPr>
              <w:t>20</w:t>
            </w:r>
            <w:r w:rsidRPr="00F64FCF">
              <w:rPr>
                <w:rFonts w:asciiTheme="minorHAnsi" w:hAnsiTheme="minorHAnsi" w:cs="Arial"/>
                <w:szCs w:val="22"/>
              </w:rPr>
              <w:t xml:space="preserve"> Public Sale of Land Report</w:t>
            </w:r>
          </w:p>
        </w:tc>
      </w:tr>
      <w:tr w:rsidR="00323978" w:rsidRPr="006B3D7A" w14:paraId="35D7AACA" w14:textId="77777777" w:rsidTr="00907A1B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4889FE44" w14:textId="77777777" w:rsidR="00323978" w:rsidRPr="006B3D7A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0EC5722" w14:textId="77777777" w:rsidR="00323978" w:rsidRPr="00F64FCF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Cs w:val="22"/>
                <w:highlight w:val="yellow"/>
              </w:rPr>
            </w:pPr>
          </w:p>
        </w:tc>
      </w:tr>
      <w:tr w:rsidR="00323978" w:rsidRPr="00A70D69" w14:paraId="6860D96E" w14:textId="77777777" w:rsidTr="00907A1B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DBFCF8A" w14:textId="77777777" w:rsidR="00323978" w:rsidRPr="00A70D69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A70D69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16D0320" w14:textId="77777777" w:rsidR="004A6803" w:rsidRPr="00F64FCF" w:rsidRDefault="004A6803" w:rsidP="00F64FCF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</w:rPr>
            </w:pPr>
          </w:p>
          <w:p w14:paraId="0DC2218B" w14:textId="7728C07A" w:rsidR="004A6803" w:rsidRPr="00F64FCF" w:rsidRDefault="004A6803" w:rsidP="00F64FCF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</w:rPr>
            </w:pPr>
            <w:r w:rsidRPr="00F64FCF">
              <w:rPr>
                <w:rFonts w:asciiTheme="minorHAnsi" w:hAnsiTheme="minorHAnsi"/>
                <w:szCs w:val="22"/>
              </w:rPr>
              <w:t>Luis Delgado, Acting Manager, Assessment Services</w:t>
            </w:r>
          </w:p>
          <w:p w14:paraId="02DFF65F" w14:textId="77777777" w:rsidR="00FB5DFC" w:rsidRPr="00F64FCF" w:rsidRDefault="00FB5DFC" w:rsidP="00F64FCF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</w:rPr>
            </w:pPr>
          </w:p>
          <w:p w14:paraId="4D06C1F4" w14:textId="2B697B7C" w:rsidR="006C4BA1" w:rsidRPr="00F64FCF" w:rsidRDefault="00194CDE" w:rsidP="00F64FCF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Cs w:val="22"/>
              </w:rPr>
            </w:pPr>
            <w:r w:rsidRPr="00F64FCF">
              <w:rPr>
                <w:rFonts w:asciiTheme="minorHAnsi" w:hAnsiTheme="minorHAnsi"/>
                <w:szCs w:val="22"/>
              </w:rPr>
              <w:t xml:space="preserve">Sabrina Duquette, </w:t>
            </w:r>
            <w:r w:rsidR="00FB5DFC" w:rsidRPr="00F64FCF">
              <w:rPr>
                <w:rFonts w:asciiTheme="minorHAnsi" w:hAnsiTheme="minorHAnsi"/>
                <w:szCs w:val="22"/>
              </w:rPr>
              <w:t>Acting Manager</w:t>
            </w:r>
            <w:r w:rsidRPr="00F64FCF">
              <w:rPr>
                <w:rFonts w:asciiTheme="minorHAnsi" w:hAnsiTheme="minorHAnsi"/>
                <w:szCs w:val="22"/>
              </w:rPr>
              <w:t>, Financial Services</w:t>
            </w:r>
          </w:p>
          <w:p w14:paraId="15EEEB7A" w14:textId="77777777" w:rsidR="00FB5DFC" w:rsidRPr="00F64FCF" w:rsidRDefault="00FB5DFC" w:rsidP="00F64FCF">
            <w:pPr>
              <w:rPr>
                <w:noProof/>
                <w:szCs w:val="22"/>
                <w:lang w:eastAsia="en-CA"/>
              </w:rPr>
            </w:pPr>
          </w:p>
          <w:p w14:paraId="3289B7E7" w14:textId="174B9EC9" w:rsidR="00DE4D58" w:rsidRPr="00F64FCF" w:rsidRDefault="00BA5744" w:rsidP="00F64FCF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F64FCF">
              <w:rPr>
                <w:rFonts w:asciiTheme="minorHAnsi" w:hAnsiTheme="minorHAnsi" w:cstheme="minorHAnsi"/>
                <w:szCs w:val="22"/>
              </w:rPr>
              <w:t>Reegan McCullough</w:t>
            </w:r>
            <w:r w:rsidR="00A70D69" w:rsidRPr="00F64FCF">
              <w:rPr>
                <w:rFonts w:asciiTheme="minorHAnsi" w:hAnsiTheme="minorHAnsi" w:cstheme="minorHAnsi"/>
                <w:szCs w:val="22"/>
              </w:rPr>
              <w:t>,</w:t>
            </w:r>
            <w:r w:rsidR="00B70E08" w:rsidRPr="00F64F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0D69" w:rsidRPr="00F64FCF">
              <w:rPr>
                <w:rFonts w:asciiTheme="minorHAnsi" w:hAnsiTheme="minorHAnsi" w:cstheme="minorHAnsi"/>
                <w:szCs w:val="22"/>
              </w:rPr>
              <w:t>County Commissioner – CAO</w:t>
            </w:r>
          </w:p>
        </w:tc>
      </w:tr>
    </w:tbl>
    <w:p w14:paraId="3D63A34B" w14:textId="77777777" w:rsidR="006C4BA1" w:rsidRDefault="006C4BA1" w:rsidP="007347C1">
      <w:pPr>
        <w:tabs>
          <w:tab w:val="left" w:pos="2321"/>
        </w:tabs>
        <w:spacing w:after="60"/>
        <w:rPr>
          <w:rFonts w:asciiTheme="minorHAnsi" w:hAnsiTheme="minorHAnsi" w:cstheme="minorHAnsi"/>
          <w:b/>
          <w:sz w:val="24"/>
        </w:rPr>
      </w:pPr>
    </w:p>
    <w:p w14:paraId="0103FAA8" w14:textId="77777777" w:rsidR="00FB5DFC" w:rsidRDefault="00FB5DF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4DD28425" w14:textId="3A6CF51C" w:rsidR="00BA5744" w:rsidRPr="00C52FA7" w:rsidRDefault="00BA5744" w:rsidP="007347C1">
      <w:pPr>
        <w:tabs>
          <w:tab w:val="left" w:pos="2321"/>
        </w:tabs>
        <w:spacing w:after="60"/>
        <w:rPr>
          <w:rFonts w:asciiTheme="minorHAnsi" w:hAnsiTheme="minorHAnsi" w:cstheme="minorHAnsi"/>
          <w:b/>
          <w:sz w:val="24"/>
        </w:rPr>
      </w:pPr>
      <w:r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</w:p>
    <w:p w14:paraId="20245EAD" w14:textId="77777777" w:rsidR="00BA5744" w:rsidRPr="009F5513" w:rsidRDefault="00BA5744" w:rsidP="00BA5744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2E50E785" w14:textId="77777777" w:rsidR="00BA5744" w:rsidRPr="009F5513" w:rsidRDefault="00BA5744" w:rsidP="00BA5744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70CE9688" w14:textId="77777777" w:rsidR="00BA5744" w:rsidRPr="00995A98" w:rsidRDefault="00BA5744" w:rsidP="00BA5744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BA5744" w:rsidRPr="00995A98" w14:paraId="7CE15AC6" w14:textId="77777777" w:rsidTr="001C3DE0">
        <w:trPr>
          <w:trHeight w:val="317"/>
        </w:trPr>
        <w:tc>
          <w:tcPr>
            <w:tcW w:w="7372" w:type="dxa"/>
            <w:vAlign w:val="center"/>
          </w:tcPr>
          <w:p w14:paraId="4071C89B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6829BD0B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24464DED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38284B66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BA5744" w:rsidRPr="00995A98" w14:paraId="402DA7FE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6C644C26" w14:textId="77777777" w:rsidR="00BA5744" w:rsidRPr="00995A98" w:rsidRDefault="00BA5744" w:rsidP="001C3DE0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5ECA2F23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7F29C2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71BB5C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BA5744" w:rsidRPr="00995A98" w14:paraId="1211BD9B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32928082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3958CEC6" w14:textId="77777777" w:rsidR="00BA5744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1F0149B7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F75A569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575BE7" w14:textId="6DD47E92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56D6D95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00909D4C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4DA399EE" w14:textId="77777777" w:rsidR="00BA5744" w:rsidRPr="00FE6126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8552943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61CB51A" w14:textId="63442C5D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5C5E0A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550E220F" w14:textId="77777777" w:rsidTr="001C3DE0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46EF2328" w14:textId="77777777" w:rsidR="00BA5744" w:rsidRPr="00FE6126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7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5F24985C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19F5FD22" w14:textId="4C20C51B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0CFCB08F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0DFAEE2F" w14:textId="77777777" w:rsidTr="001C3DE0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1A3D7790" w14:textId="77777777" w:rsidR="00BA5744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4320882F" w14:textId="77777777" w:rsidR="00BA5744" w:rsidRPr="00290B0D" w:rsidRDefault="00BA5744" w:rsidP="001C3DE0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policies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521547BE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156E279B" w14:textId="60655874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3DF22825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76EC0D6D" w14:textId="77777777" w:rsidTr="001C3DE0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6E903346" w14:textId="77777777" w:rsidR="00BA5744" w:rsidRDefault="00BA5744" w:rsidP="001C3DE0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2D0BF918" w14:textId="77777777" w:rsidR="00BA5744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3F5FE084" w14:textId="6A05BA6A" w:rsidR="00BA5744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C34F6C7" w14:textId="77777777" w:rsidR="00BA5744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7"/>
      <w:tr w:rsidR="00BA5744" w:rsidRPr="00995A98" w14:paraId="4A9A6EC5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58CC0655" w14:textId="77777777" w:rsidR="00BA5744" w:rsidRPr="00995A98" w:rsidRDefault="00BA5744" w:rsidP="001C3DE0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61BCEE9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DD86EE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8E1A79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BA5744" w:rsidRPr="00995A98" w14:paraId="05953B6C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21985B1A" w14:textId="77777777" w:rsidR="00BA5744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6CEBBE9F" w14:textId="77777777" w:rsidR="00BA5744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provided with access to opportunities and quality of life.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2AFCD339" w14:textId="77777777" w:rsidR="00BA5744" w:rsidRPr="00202F3A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03FF61E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0D1B084" w14:textId="149ECEB3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76DAD11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6859B032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49155455" w14:textId="77777777" w:rsidR="00BA5744" w:rsidRPr="00995A98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2512043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4F8CF3" w14:textId="16BD71B3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FDEFB41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3E6D1F0E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53C96839" w14:textId="77777777" w:rsidR="00BA5744" w:rsidRPr="00995A98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0B0286C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0BAFA5" w14:textId="03ECBC1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85E22E3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223849BF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7B4D2596" w14:textId="77777777" w:rsidR="00BA5744" w:rsidRPr="00995A98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9A7F2F6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20B0CB" w14:textId="2936FD48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02B2506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399958C3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6471F3CF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02A33AB9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107B9C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62F68D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A5744" w:rsidRPr="00995A98" w14:paraId="7D26BA30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4AEF0D00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4FD2A2DF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Pr="00C805A9">
              <w:rPr>
                <w:rFonts w:asciiTheme="minorHAnsi" w:hAnsiTheme="minorHAnsi"/>
                <w:i/>
              </w:rPr>
              <w:t>(Strategic Plan and</w:t>
            </w:r>
            <w:r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EBF381A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8D81748" w14:textId="6AAA7EB2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5021D31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78599D77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51C1B806" w14:textId="77777777" w:rsidR="00BA5744" w:rsidRPr="00995A98" w:rsidRDefault="00BA5744" w:rsidP="001C3DE0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eadership and management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consistent with Strategic Plan, MDP, 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plans,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, community engagement</w:t>
            </w: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FBDB04C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211F95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0C59E60" w14:textId="027E9B34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BA5744" w:rsidRPr="00995A98" w14:paraId="5F41B0F9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20FAE135" w14:textId="77777777" w:rsidR="00BA5744" w:rsidRPr="00995A98" w:rsidRDefault="00BA5744" w:rsidP="001C3DE0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39E7536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10372FC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5EE344" w14:textId="185F29F2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BA5744" w:rsidRPr="00995A98" w14:paraId="0139F54B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762F1CD7" w14:textId="77777777" w:rsidR="00BA5744" w:rsidRPr="00995A98" w:rsidRDefault="00BA5744" w:rsidP="001C3DE0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87262E3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7485ED5" w14:textId="629DAFAC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E6AC5FB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0368F235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2784002F" w14:textId="77777777" w:rsidR="00BA5744" w:rsidRPr="00995A98" w:rsidRDefault="00BA5744" w:rsidP="001C3DE0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0E07DEEC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FFCC87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562F80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BA5744" w:rsidRPr="00995A98" w14:paraId="1E92ACEA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6C209146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8722936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A3BCFC" w14:textId="4D2F59EF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A95C426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5183A00A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7C004EF1" w14:textId="77777777" w:rsidR="00BA5744" w:rsidRPr="00995A98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2E16DC3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3C8F36" w14:textId="654BA3E9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74EB506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72A045E6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419F78F3" w14:textId="77777777" w:rsidR="00BA5744" w:rsidRPr="00995A98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 and/or collaborate with voluntary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DEFC989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135CA5" w14:textId="72FACC5B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D5F18B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355935A3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09A671AF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5163F40E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96A0BF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A162D3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BA5744" w:rsidRPr="00995A98" w14:paraId="5045750E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3A6B77CC" w14:textId="77777777" w:rsidR="00BA5744" w:rsidRPr="00995A98" w:rsidRDefault="00BA5744" w:rsidP="001C3DE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 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7DF8ED2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676F397" w14:textId="745727F4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6BD7DF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36736F16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13A87B6C" w14:textId="77777777" w:rsidR="00BA5744" w:rsidRPr="00995A98" w:rsidRDefault="00BA5744" w:rsidP="001C3DE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1938FD6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01E805" w14:textId="2D8CD9D3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52EFB81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A5744" w:rsidRPr="00995A98" w14:paraId="7FFE86F0" w14:textId="77777777" w:rsidTr="001C3DE0">
        <w:trPr>
          <w:trHeight w:val="284"/>
        </w:trPr>
        <w:tc>
          <w:tcPr>
            <w:tcW w:w="7372" w:type="dxa"/>
            <w:vAlign w:val="center"/>
          </w:tcPr>
          <w:p w14:paraId="05797610" w14:textId="77777777" w:rsidR="00BA5744" w:rsidRPr="00995A98" w:rsidRDefault="00BA5744" w:rsidP="001C3DE0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FB2F9D7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0275F29" w14:textId="3CF5F653" w:rsidR="00BA5744" w:rsidRPr="00995A98" w:rsidRDefault="001E57A8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A6841" w14:textId="77777777" w:rsidR="00BA5744" w:rsidRPr="00995A98" w:rsidRDefault="00BA5744" w:rsidP="001C3DE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628B92CE" w14:textId="77777777" w:rsidR="00BA5744" w:rsidRPr="00995A98" w:rsidRDefault="00BA5744" w:rsidP="00BA5744">
      <w:pPr>
        <w:spacing w:after="60"/>
        <w:rPr>
          <w:rFonts w:asciiTheme="minorHAnsi" w:hAnsiTheme="minorHAnsi" w:cstheme="minorHAnsi"/>
          <w:sz w:val="20"/>
          <w:szCs w:val="20"/>
        </w:rPr>
      </w:pPr>
    </w:p>
    <w:p w14:paraId="42FFD476" w14:textId="6D3CBAAE" w:rsidR="00E93F6A" w:rsidRPr="00995A98" w:rsidRDefault="00E93F6A" w:rsidP="00BA5744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CB62" w14:textId="77777777" w:rsidR="002E498C" w:rsidRDefault="002E498C">
      <w:r>
        <w:separator/>
      </w:r>
    </w:p>
  </w:endnote>
  <w:endnote w:type="continuationSeparator" w:id="0">
    <w:p w14:paraId="1FB77185" w14:textId="77777777" w:rsidR="002E498C" w:rsidRDefault="002E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1241" w14:textId="22572680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FB5DFC">
      <w:rPr>
        <w:rFonts w:asciiTheme="minorHAnsi" w:hAnsiTheme="minorHAnsi"/>
        <w:b w:val="0"/>
        <w:bCs/>
        <w:color w:val="999999"/>
        <w:sz w:val="20"/>
      </w:rPr>
      <w:t>August 17</w:t>
    </w:r>
    <w:r w:rsidR="00995A98">
      <w:rPr>
        <w:rFonts w:asciiTheme="minorHAnsi" w:hAnsiTheme="minorHAnsi"/>
        <w:b w:val="0"/>
        <w:bCs/>
        <w:color w:val="999999"/>
        <w:sz w:val="20"/>
      </w:rPr>
      <w:t>, 20</w:t>
    </w:r>
    <w:r w:rsidR="00FB5DFC">
      <w:rPr>
        <w:rFonts w:asciiTheme="minorHAnsi" w:hAnsiTheme="minorHAnsi"/>
        <w:b w:val="0"/>
        <w:bCs/>
        <w:color w:val="999999"/>
        <w:sz w:val="20"/>
      </w:rPr>
      <w:t>20</w:t>
    </w:r>
  </w:p>
  <w:p w14:paraId="28292DE4" w14:textId="09BD6751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FB5DFC">
      <w:rPr>
        <w:rFonts w:asciiTheme="minorHAnsi" w:hAnsiTheme="minorHAnsi"/>
        <w:b w:val="0"/>
        <w:bCs/>
        <w:color w:val="999999"/>
        <w:sz w:val="20"/>
      </w:rPr>
      <w:t>September 8</w:t>
    </w:r>
    <w:r>
      <w:rPr>
        <w:rFonts w:asciiTheme="minorHAnsi" w:hAnsiTheme="minorHAnsi"/>
        <w:b w:val="0"/>
        <w:bCs/>
        <w:color w:val="999999"/>
        <w:sz w:val="20"/>
      </w:rPr>
      <w:t>, 20</w:t>
    </w:r>
    <w:r w:rsidR="00FB5DFC">
      <w:rPr>
        <w:rFonts w:asciiTheme="minorHAnsi" w:hAnsiTheme="minorHAnsi"/>
        <w:b w:val="0"/>
        <w:bCs/>
        <w:color w:val="999999"/>
        <w:sz w:val="20"/>
      </w:rPr>
      <w:t>20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7B3B" w14:textId="77777777" w:rsidR="002E498C" w:rsidRDefault="002E498C">
      <w:r>
        <w:separator/>
      </w:r>
    </w:p>
  </w:footnote>
  <w:footnote w:type="continuationSeparator" w:id="0">
    <w:p w14:paraId="44D35BB4" w14:textId="77777777" w:rsidR="002E498C" w:rsidRDefault="002E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1CF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3311"/>
    <w:multiLevelType w:val="hybridMultilevel"/>
    <w:tmpl w:val="9370DBFA"/>
    <w:lvl w:ilvl="0" w:tplc="770ED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624048"/>
    <w:multiLevelType w:val="hybridMultilevel"/>
    <w:tmpl w:val="C862FC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5"/>
  </w:num>
  <w:num w:numId="8">
    <w:abstractNumId w:val="13"/>
  </w:num>
  <w:num w:numId="9">
    <w:abstractNumId w:val="14"/>
  </w:num>
  <w:num w:numId="10">
    <w:abstractNumId w:val="17"/>
  </w:num>
  <w:num w:numId="11">
    <w:abstractNumId w:val="1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6"/>
  </w:num>
  <w:num w:numId="17">
    <w:abstractNumId w:val="4"/>
  </w:num>
  <w:num w:numId="18">
    <w:abstractNumId w:val="8"/>
  </w:num>
  <w:num w:numId="19">
    <w:abstractNumId w:val="18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1CAE"/>
    <w:rsid w:val="00013A8B"/>
    <w:rsid w:val="00020A1A"/>
    <w:rsid w:val="000210C0"/>
    <w:rsid w:val="00023FDB"/>
    <w:rsid w:val="00027A83"/>
    <w:rsid w:val="000429B5"/>
    <w:rsid w:val="00042A61"/>
    <w:rsid w:val="00043B52"/>
    <w:rsid w:val="0004483A"/>
    <w:rsid w:val="00044C12"/>
    <w:rsid w:val="00065AE5"/>
    <w:rsid w:val="00075F5C"/>
    <w:rsid w:val="00077129"/>
    <w:rsid w:val="00082776"/>
    <w:rsid w:val="000835DE"/>
    <w:rsid w:val="000936C3"/>
    <w:rsid w:val="00095A83"/>
    <w:rsid w:val="00096150"/>
    <w:rsid w:val="000B118C"/>
    <w:rsid w:val="000E190B"/>
    <w:rsid w:val="000E2699"/>
    <w:rsid w:val="000E4EF8"/>
    <w:rsid w:val="000F5525"/>
    <w:rsid w:val="00101776"/>
    <w:rsid w:val="00124814"/>
    <w:rsid w:val="00127760"/>
    <w:rsid w:val="001308E8"/>
    <w:rsid w:val="00130F05"/>
    <w:rsid w:val="001327C9"/>
    <w:rsid w:val="00134080"/>
    <w:rsid w:val="00142DD5"/>
    <w:rsid w:val="001448FA"/>
    <w:rsid w:val="00155BE3"/>
    <w:rsid w:val="00160545"/>
    <w:rsid w:val="0017232C"/>
    <w:rsid w:val="0018386A"/>
    <w:rsid w:val="001848A0"/>
    <w:rsid w:val="0018529E"/>
    <w:rsid w:val="00194938"/>
    <w:rsid w:val="00194CDE"/>
    <w:rsid w:val="001A3DD6"/>
    <w:rsid w:val="001A7978"/>
    <w:rsid w:val="001B056B"/>
    <w:rsid w:val="001B0CD6"/>
    <w:rsid w:val="001B1AF1"/>
    <w:rsid w:val="001B202F"/>
    <w:rsid w:val="001D1AED"/>
    <w:rsid w:val="001D28FD"/>
    <w:rsid w:val="001E57A8"/>
    <w:rsid w:val="001E79C9"/>
    <w:rsid w:val="001F13F2"/>
    <w:rsid w:val="00200AE3"/>
    <w:rsid w:val="00211D4B"/>
    <w:rsid w:val="0023248E"/>
    <w:rsid w:val="00241F15"/>
    <w:rsid w:val="00245E2C"/>
    <w:rsid w:val="002502C7"/>
    <w:rsid w:val="002601A2"/>
    <w:rsid w:val="00280178"/>
    <w:rsid w:val="00286002"/>
    <w:rsid w:val="002B0675"/>
    <w:rsid w:val="002D5DC2"/>
    <w:rsid w:val="002E498C"/>
    <w:rsid w:val="002E4C7D"/>
    <w:rsid w:val="002F39E5"/>
    <w:rsid w:val="0030162C"/>
    <w:rsid w:val="00305A9E"/>
    <w:rsid w:val="00306935"/>
    <w:rsid w:val="0032153A"/>
    <w:rsid w:val="00323978"/>
    <w:rsid w:val="00334904"/>
    <w:rsid w:val="00335992"/>
    <w:rsid w:val="003439C5"/>
    <w:rsid w:val="00353FC5"/>
    <w:rsid w:val="003735D7"/>
    <w:rsid w:val="003853BE"/>
    <w:rsid w:val="0039117E"/>
    <w:rsid w:val="00394141"/>
    <w:rsid w:val="003973AF"/>
    <w:rsid w:val="00397440"/>
    <w:rsid w:val="003A3593"/>
    <w:rsid w:val="003A37AD"/>
    <w:rsid w:val="003B74CB"/>
    <w:rsid w:val="003C224D"/>
    <w:rsid w:val="003D063E"/>
    <w:rsid w:val="003E0AEF"/>
    <w:rsid w:val="003E6787"/>
    <w:rsid w:val="003F2841"/>
    <w:rsid w:val="004028AB"/>
    <w:rsid w:val="00406A37"/>
    <w:rsid w:val="00407577"/>
    <w:rsid w:val="00454159"/>
    <w:rsid w:val="00461A8C"/>
    <w:rsid w:val="00470B25"/>
    <w:rsid w:val="00477826"/>
    <w:rsid w:val="004A31DF"/>
    <w:rsid w:val="004A6803"/>
    <w:rsid w:val="004B61AE"/>
    <w:rsid w:val="004C1C4A"/>
    <w:rsid w:val="004C2EAA"/>
    <w:rsid w:val="004D01B2"/>
    <w:rsid w:val="004D13A7"/>
    <w:rsid w:val="004D4494"/>
    <w:rsid w:val="004D7C21"/>
    <w:rsid w:val="004E02C8"/>
    <w:rsid w:val="004E2D44"/>
    <w:rsid w:val="004E4C16"/>
    <w:rsid w:val="004F0D12"/>
    <w:rsid w:val="004F333F"/>
    <w:rsid w:val="00501142"/>
    <w:rsid w:val="005201F1"/>
    <w:rsid w:val="0052158F"/>
    <w:rsid w:val="0052471D"/>
    <w:rsid w:val="00526683"/>
    <w:rsid w:val="005314F4"/>
    <w:rsid w:val="00546220"/>
    <w:rsid w:val="00547FE8"/>
    <w:rsid w:val="00550564"/>
    <w:rsid w:val="00562E77"/>
    <w:rsid w:val="00571759"/>
    <w:rsid w:val="00574452"/>
    <w:rsid w:val="0058262F"/>
    <w:rsid w:val="00585FC3"/>
    <w:rsid w:val="005A0861"/>
    <w:rsid w:val="005B53E5"/>
    <w:rsid w:val="005B5E44"/>
    <w:rsid w:val="005D776C"/>
    <w:rsid w:val="005E418F"/>
    <w:rsid w:val="005E626E"/>
    <w:rsid w:val="005F0217"/>
    <w:rsid w:val="005F4D56"/>
    <w:rsid w:val="005F7308"/>
    <w:rsid w:val="0060226A"/>
    <w:rsid w:val="006023C3"/>
    <w:rsid w:val="00602885"/>
    <w:rsid w:val="006049DE"/>
    <w:rsid w:val="00636010"/>
    <w:rsid w:val="00637470"/>
    <w:rsid w:val="00637E4C"/>
    <w:rsid w:val="006634C1"/>
    <w:rsid w:val="00664295"/>
    <w:rsid w:val="00672200"/>
    <w:rsid w:val="00682493"/>
    <w:rsid w:val="00687072"/>
    <w:rsid w:val="00696DD6"/>
    <w:rsid w:val="006A1244"/>
    <w:rsid w:val="006B3D7A"/>
    <w:rsid w:val="006C4BA1"/>
    <w:rsid w:val="006D336A"/>
    <w:rsid w:val="006D4BF5"/>
    <w:rsid w:val="006D57FB"/>
    <w:rsid w:val="006E7AC5"/>
    <w:rsid w:val="006F189C"/>
    <w:rsid w:val="006F34C1"/>
    <w:rsid w:val="0070601B"/>
    <w:rsid w:val="00710FFE"/>
    <w:rsid w:val="00721780"/>
    <w:rsid w:val="007347C1"/>
    <w:rsid w:val="00741697"/>
    <w:rsid w:val="00745013"/>
    <w:rsid w:val="00745E2B"/>
    <w:rsid w:val="0075210E"/>
    <w:rsid w:val="00752850"/>
    <w:rsid w:val="00757855"/>
    <w:rsid w:val="007678DF"/>
    <w:rsid w:val="007910CD"/>
    <w:rsid w:val="007961DA"/>
    <w:rsid w:val="00796DE8"/>
    <w:rsid w:val="007C490E"/>
    <w:rsid w:val="007C69F2"/>
    <w:rsid w:val="007C6DFB"/>
    <w:rsid w:val="007C7413"/>
    <w:rsid w:val="007D0FAD"/>
    <w:rsid w:val="007D153E"/>
    <w:rsid w:val="007E0FE2"/>
    <w:rsid w:val="007E34E7"/>
    <w:rsid w:val="008042A7"/>
    <w:rsid w:val="0083066C"/>
    <w:rsid w:val="008314BE"/>
    <w:rsid w:val="00854B04"/>
    <w:rsid w:val="008654B0"/>
    <w:rsid w:val="00865C96"/>
    <w:rsid w:val="0087132E"/>
    <w:rsid w:val="00876FFA"/>
    <w:rsid w:val="008824D5"/>
    <w:rsid w:val="00885EE9"/>
    <w:rsid w:val="00887691"/>
    <w:rsid w:val="00887818"/>
    <w:rsid w:val="00892A3C"/>
    <w:rsid w:val="00895684"/>
    <w:rsid w:val="008959A6"/>
    <w:rsid w:val="00896CDE"/>
    <w:rsid w:val="008B00D5"/>
    <w:rsid w:val="008B5DBE"/>
    <w:rsid w:val="008E06B8"/>
    <w:rsid w:val="008E140E"/>
    <w:rsid w:val="008E2CCE"/>
    <w:rsid w:val="008F0889"/>
    <w:rsid w:val="0090366E"/>
    <w:rsid w:val="0091072C"/>
    <w:rsid w:val="00910884"/>
    <w:rsid w:val="00924D4B"/>
    <w:rsid w:val="00940FD8"/>
    <w:rsid w:val="009438F8"/>
    <w:rsid w:val="00952915"/>
    <w:rsid w:val="00956CBB"/>
    <w:rsid w:val="00964F15"/>
    <w:rsid w:val="00966A65"/>
    <w:rsid w:val="00975691"/>
    <w:rsid w:val="00990948"/>
    <w:rsid w:val="00992937"/>
    <w:rsid w:val="00993002"/>
    <w:rsid w:val="00994CAC"/>
    <w:rsid w:val="00995A98"/>
    <w:rsid w:val="009A6A22"/>
    <w:rsid w:val="009C27C1"/>
    <w:rsid w:val="009C3FEF"/>
    <w:rsid w:val="009E2253"/>
    <w:rsid w:val="009F215E"/>
    <w:rsid w:val="00A120B9"/>
    <w:rsid w:val="00A43A93"/>
    <w:rsid w:val="00A44FB1"/>
    <w:rsid w:val="00A514B9"/>
    <w:rsid w:val="00A554B7"/>
    <w:rsid w:val="00A5595D"/>
    <w:rsid w:val="00A57176"/>
    <w:rsid w:val="00A61D76"/>
    <w:rsid w:val="00A651F5"/>
    <w:rsid w:val="00A70D69"/>
    <w:rsid w:val="00A75467"/>
    <w:rsid w:val="00A82A30"/>
    <w:rsid w:val="00AA3545"/>
    <w:rsid w:val="00AA702D"/>
    <w:rsid w:val="00AB2778"/>
    <w:rsid w:val="00AB76CB"/>
    <w:rsid w:val="00AC21F2"/>
    <w:rsid w:val="00AC4136"/>
    <w:rsid w:val="00AC5FE7"/>
    <w:rsid w:val="00AD2A95"/>
    <w:rsid w:val="00AE0152"/>
    <w:rsid w:val="00B03676"/>
    <w:rsid w:val="00B05CAD"/>
    <w:rsid w:val="00B10D87"/>
    <w:rsid w:val="00B1304C"/>
    <w:rsid w:val="00B2078D"/>
    <w:rsid w:val="00B215D9"/>
    <w:rsid w:val="00B26225"/>
    <w:rsid w:val="00B2766F"/>
    <w:rsid w:val="00B4148F"/>
    <w:rsid w:val="00B41C7A"/>
    <w:rsid w:val="00B42F6B"/>
    <w:rsid w:val="00B44F6C"/>
    <w:rsid w:val="00B537B7"/>
    <w:rsid w:val="00B5663F"/>
    <w:rsid w:val="00B670F2"/>
    <w:rsid w:val="00B700E2"/>
    <w:rsid w:val="00B70E08"/>
    <w:rsid w:val="00B72930"/>
    <w:rsid w:val="00B72C87"/>
    <w:rsid w:val="00B75380"/>
    <w:rsid w:val="00B85225"/>
    <w:rsid w:val="00B8593D"/>
    <w:rsid w:val="00B87778"/>
    <w:rsid w:val="00BA5744"/>
    <w:rsid w:val="00BB1517"/>
    <w:rsid w:val="00BC49CA"/>
    <w:rsid w:val="00BC5AC3"/>
    <w:rsid w:val="00BD33DA"/>
    <w:rsid w:val="00BD7C2B"/>
    <w:rsid w:val="00BF3302"/>
    <w:rsid w:val="00C02B01"/>
    <w:rsid w:val="00C07329"/>
    <w:rsid w:val="00C14EEB"/>
    <w:rsid w:val="00C201F2"/>
    <w:rsid w:val="00C36C13"/>
    <w:rsid w:val="00C433CD"/>
    <w:rsid w:val="00C459A7"/>
    <w:rsid w:val="00C53759"/>
    <w:rsid w:val="00C62EB6"/>
    <w:rsid w:val="00C82387"/>
    <w:rsid w:val="00C8731C"/>
    <w:rsid w:val="00CB3C92"/>
    <w:rsid w:val="00CB3E91"/>
    <w:rsid w:val="00CC0A5D"/>
    <w:rsid w:val="00CC7707"/>
    <w:rsid w:val="00CD3A86"/>
    <w:rsid w:val="00CE0109"/>
    <w:rsid w:val="00CE3062"/>
    <w:rsid w:val="00CF27C6"/>
    <w:rsid w:val="00CF2EE1"/>
    <w:rsid w:val="00D01131"/>
    <w:rsid w:val="00D02EDE"/>
    <w:rsid w:val="00D10FAD"/>
    <w:rsid w:val="00D12501"/>
    <w:rsid w:val="00D20C46"/>
    <w:rsid w:val="00D21E35"/>
    <w:rsid w:val="00D237DC"/>
    <w:rsid w:val="00D33E3B"/>
    <w:rsid w:val="00D35182"/>
    <w:rsid w:val="00D41218"/>
    <w:rsid w:val="00D42BBD"/>
    <w:rsid w:val="00D676AE"/>
    <w:rsid w:val="00D73B2D"/>
    <w:rsid w:val="00D77E75"/>
    <w:rsid w:val="00D8080D"/>
    <w:rsid w:val="00D81514"/>
    <w:rsid w:val="00D94BC7"/>
    <w:rsid w:val="00DA20C7"/>
    <w:rsid w:val="00DB2989"/>
    <w:rsid w:val="00DB71F7"/>
    <w:rsid w:val="00DD576C"/>
    <w:rsid w:val="00DD6EEA"/>
    <w:rsid w:val="00DD6EF0"/>
    <w:rsid w:val="00DE0E09"/>
    <w:rsid w:val="00DE4D58"/>
    <w:rsid w:val="00DF392F"/>
    <w:rsid w:val="00DF5B58"/>
    <w:rsid w:val="00E035F4"/>
    <w:rsid w:val="00E06100"/>
    <w:rsid w:val="00E172EB"/>
    <w:rsid w:val="00E345FC"/>
    <w:rsid w:val="00E479A3"/>
    <w:rsid w:val="00E52909"/>
    <w:rsid w:val="00E65228"/>
    <w:rsid w:val="00E765AE"/>
    <w:rsid w:val="00E76C00"/>
    <w:rsid w:val="00E77550"/>
    <w:rsid w:val="00E9281E"/>
    <w:rsid w:val="00E93F6A"/>
    <w:rsid w:val="00E979B7"/>
    <w:rsid w:val="00EC79C2"/>
    <w:rsid w:val="00ED178D"/>
    <w:rsid w:val="00ED3302"/>
    <w:rsid w:val="00EE2F1B"/>
    <w:rsid w:val="00EE4830"/>
    <w:rsid w:val="00F06FBD"/>
    <w:rsid w:val="00F168A5"/>
    <w:rsid w:val="00F17838"/>
    <w:rsid w:val="00F21DF5"/>
    <w:rsid w:val="00F30B90"/>
    <w:rsid w:val="00F41559"/>
    <w:rsid w:val="00F43911"/>
    <w:rsid w:val="00F445A1"/>
    <w:rsid w:val="00F460A6"/>
    <w:rsid w:val="00F54796"/>
    <w:rsid w:val="00F60F12"/>
    <w:rsid w:val="00F60F1B"/>
    <w:rsid w:val="00F61F10"/>
    <w:rsid w:val="00F64FCF"/>
    <w:rsid w:val="00F6527D"/>
    <w:rsid w:val="00F7350C"/>
    <w:rsid w:val="00F81C66"/>
    <w:rsid w:val="00F95566"/>
    <w:rsid w:val="00FA228B"/>
    <w:rsid w:val="00FB118C"/>
    <w:rsid w:val="00FB5DFC"/>
    <w:rsid w:val="00FC2697"/>
    <w:rsid w:val="00FD1263"/>
    <w:rsid w:val="00FE4AC7"/>
    <w:rsid w:val="00FE5DC3"/>
    <w:rsid w:val="00FE6166"/>
    <w:rsid w:val="00FE781D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9F1CF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styleId="ListBullet">
    <w:name w:val="List Bullet"/>
    <w:basedOn w:val="Normal"/>
    <w:uiPriority w:val="99"/>
    <w:unhideWhenUsed/>
    <w:rsid w:val="004A6803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st\Downloads\Request_for_Decis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E14B6-B68E-4591-9D6C-C439EFED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Request_for_Decision_Template</Template>
  <TotalTime>35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Dianne Mason</cp:lastModifiedBy>
  <cp:revision>15</cp:revision>
  <cp:lastPrinted>2018-10-04T15:02:00Z</cp:lastPrinted>
  <dcterms:created xsi:type="dcterms:W3CDTF">2020-08-17T17:28:00Z</dcterms:created>
  <dcterms:modified xsi:type="dcterms:W3CDTF">2020-09-04T16:04:00Z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