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FF61" w14:textId="77777777" w:rsidR="00F6527D" w:rsidRDefault="00FB118C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DD0291">
      <w:pPr>
        <w:pStyle w:val="Name"/>
        <w:tabs>
          <w:tab w:val="left" w:pos="2064"/>
        </w:tabs>
        <w:spacing w:after="0" w:line="240" w:lineRule="auto"/>
        <w:ind w:left="72"/>
        <w:jc w:val="both"/>
        <w:rPr>
          <w:rFonts w:asciiTheme="minorHAnsi" w:hAnsiTheme="minorHAnsi"/>
          <w:noProof/>
          <w:sz w:val="22"/>
        </w:rPr>
      </w:pPr>
    </w:p>
    <w:p w14:paraId="4BAD5DE2" w14:textId="66167479" w:rsidR="00995A98" w:rsidRPr="00995A98" w:rsidRDefault="00995A98" w:rsidP="00DD0291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64444F">
        <w:rPr>
          <w:rFonts w:asciiTheme="minorHAnsi" w:hAnsiTheme="minorHAnsi"/>
          <w:b/>
          <w:sz w:val="23"/>
          <w:szCs w:val="23"/>
          <w:u w:val="single"/>
        </w:rPr>
        <w:t>D.7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DD0291">
      <w:pPr>
        <w:jc w:val="both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A306A0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DD0291">
      <w:pPr>
        <w:tabs>
          <w:tab w:val="left" w:pos="3240"/>
          <w:tab w:val="right" w:pos="6318"/>
          <w:tab w:val="left" w:pos="6474"/>
          <w:tab w:val="right" w:pos="8460"/>
        </w:tabs>
        <w:jc w:val="both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DD0291">
      <w:pPr>
        <w:tabs>
          <w:tab w:val="left" w:pos="3240"/>
          <w:tab w:val="right" w:pos="6318"/>
          <w:tab w:val="left" w:pos="6474"/>
          <w:tab w:val="right" w:pos="8460"/>
        </w:tabs>
        <w:jc w:val="both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37552B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bookmarkStart w:id="6" w:name="_Hlk22903666"/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446F7572" w:rsidR="00CC7707" w:rsidRPr="00995A98" w:rsidRDefault="00A17759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bookmarkStart w:id="7" w:name="_Hlk517955114"/>
            <w:r w:rsidRPr="00A17759">
              <w:rPr>
                <w:rFonts w:asciiTheme="minorHAnsi" w:hAnsiTheme="minorHAnsi"/>
                <w:b/>
                <w:sz w:val="23"/>
                <w:szCs w:val="23"/>
              </w:rPr>
              <w:t>B</w:t>
            </w:r>
            <w:r w:rsidR="00B734E6">
              <w:rPr>
                <w:rFonts w:asciiTheme="minorHAnsi" w:hAnsiTheme="minorHAnsi"/>
                <w:b/>
                <w:sz w:val="23"/>
                <w:szCs w:val="23"/>
              </w:rPr>
              <w:t>ylaw</w:t>
            </w:r>
            <w:r w:rsidRPr="00A17759">
              <w:rPr>
                <w:rFonts w:asciiTheme="minorHAnsi" w:hAnsiTheme="minorHAnsi"/>
                <w:b/>
                <w:sz w:val="23"/>
                <w:szCs w:val="23"/>
              </w:rPr>
              <w:t xml:space="preserve"> 1510/20 </w:t>
            </w:r>
            <w:r w:rsidR="00AB1738" w:rsidRPr="00052B36">
              <w:rPr>
                <w:rFonts w:asciiTheme="minorHAnsi" w:hAnsiTheme="minorHAnsi"/>
                <w:b/>
                <w:sz w:val="23"/>
                <w:szCs w:val="23"/>
              </w:rPr>
              <w:t>- Amend</w:t>
            </w:r>
            <w:r w:rsidR="006A347E">
              <w:rPr>
                <w:rFonts w:asciiTheme="minorHAnsi" w:hAnsiTheme="minorHAnsi"/>
                <w:b/>
                <w:sz w:val="23"/>
                <w:szCs w:val="23"/>
              </w:rPr>
              <w:t>ment of</w:t>
            </w:r>
            <w:r w:rsidR="00AB1738" w:rsidRPr="00052B36">
              <w:rPr>
                <w:rFonts w:asciiTheme="minorHAnsi" w:hAnsiTheme="minorHAnsi"/>
                <w:b/>
                <w:sz w:val="23"/>
                <w:szCs w:val="23"/>
              </w:rPr>
              <w:t xml:space="preserve"> Land Use Bylaw 1385/17 </w:t>
            </w:r>
            <w:r w:rsidR="00FC3E06">
              <w:rPr>
                <w:rFonts w:asciiTheme="minorHAnsi" w:hAnsiTheme="minorHAnsi"/>
                <w:b/>
                <w:sz w:val="23"/>
                <w:szCs w:val="23"/>
              </w:rPr>
              <w:t>–</w:t>
            </w:r>
            <w:r w:rsidR="00AB1738" w:rsidRPr="00052B36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Re</w:t>
            </w:r>
            <w:r w:rsidR="005C4DE8">
              <w:rPr>
                <w:rFonts w:asciiTheme="minorHAnsi" w:hAnsiTheme="minorHAnsi"/>
                <w:b/>
                <w:sz w:val="23"/>
                <w:szCs w:val="23"/>
              </w:rPr>
              <w:t xml:space="preserve">district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a </w:t>
            </w:r>
            <w:r w:rsidR="00B734E6">
              <w:rPr>
                <w:rFonts w:asciiTheme="minorHAnsi" w:hAnsiTheme="minorHAnsi"/>
                <w:b/>
                <w:sz w:val="23"/>
                <w:szCs w:val="23"/>
              </w:rPr>
              <w:t>P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ortion of SE 27-56-23 W4M from AG-Agriculture to REC-Recreational District </w:t>
            </w:r>
            <w:r w:rsidR="00AB1738" w:rsidRPr="00052B36">
              <w:rPr>
                <w:rFonts w:asciiTheme="minorHAnsi" w:hAnsiTheme="minorHAnsi"/>
                <w:b/>
                <w:sz w:val="23"/>
                <w:szCs w:val="23"/>
              </w:rPr>
              <w:t xml:space="preserve">– </w:t>
            </w:r>
            <w:r w:rsidR="00745E02">
              <w:rPr>
                <w:rFonts w:asciiTheme="minorHAnsi" w:hAnsiTheme="minorHAnsi"/>
                <w:b/>
                <w:sz w:val="23"/>
                <w:szCs w:val="23"/>
              </w:rPr>
              <w:t xml:space="preserve">First </w:t>
            </w:r>
            <w:r w:rsidR="00A306A0">
              <w:rPr>
                <w:rFonts w:asciiTheme="minorHAnsi" w:hAnsiTheme="minorHAnsi"/>
                <w:b/>
                <w:sz w:val="23"/>
                <w:szCs w:val="23"/>
              </w:rPr>
              <w:t>R</w:t>
            </w:r>
            <w:r w:rsidR="00AB1738" w:rsidRPr="00052B36">
              <w:rPr>
                <w:rFonts w:asciiTheme="minorHAnsi" w:hAnsiTheme="minorHAnsi"/>
                <w:b/>
                <w:sz w:val="23"/>
                <w:szCs w:val="23"/>
              </w:rPr>
              <w:t>eading</w:t>
            </w:r>
            <w:bookmarkEnd w:id="7"/>
          </w:p>
        </w:tc>
      </w:tr>
      <w:bookmarkEnd w:id="6"/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1723D863" w:rsidR="00FA228B" w:rsidRPr="00995A98" w:rsidRDefault="00AB1738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bookmarkStart w:id="8" w:name="_Hlk517955086"/>
            <w:r w:rsidRPr="00052B36">
              <w:rPr>
                <w:rFonts w:asciiTheme="minorHAnsi" w:hAnsiTheme="minorHAnsi" w:cs="Arial"/>
                <w:sz w:val="23"/>
                <w:szCs w:val="23"/>
              </w:rPr>
              <w:t xml:space="preserve">That Council give </w:t>
            </w:r>
            <w:r w:rsidR="00745E02">
              <w:rPr>
                <w:rFonts w:asciiTheme="minorHAnsi" w:hAnsiTheme="minorHAnsi" w:cs="Arial"/>
                <w:sz w:val="23"/>
                <w:szCs w:val="23"/>
              </w:rPr>
              <w:t>first</w:t>
            </w:r>
            <w:r w:rsidRPr="00052B36">
              <w:rPr>
                <w:rFonts w:asciiTheme="minorHAnsi" w:hAnsiTheme="minorHAnsi" w:cs="Arial"/>
                <w:sz w:val="23"/>
                <w:szCs w:val="23"/>
              </w:rPr>
              <w:t xml:space="preserve"> reading </w:t>
            </w:r>
            <w:r w:rsidR="001B0CCB">
              <w:rPr>
                <w:rFonts w:asciiTheme="minorHAnsi" w:hAnsiTheme="minorHAnsi" w:cs="Arial"/>
                <w:sz w:val="23"/>
                <w:szCs w:val="23"/>
              </w:rPr>
              <w:t>of</w:t>
            </w:r>
            <w:r w:rsidRPr="00052B36">
              <w:rPr>
                <w:rFonts w:asciiTheme="minorHAnsi" w:hAnsiTheme="minorHAnsi" w:cs="Arial"/>
                <w:sz w:val="23"/>
                <w:szCs w:val="23"/>
              </w:rPr>
              <w:t xml:space="preserve"> Bylaw</w:t>
            </w:r>
            <w:bookmarkEnd w:id="8"/>
            <w:r w:rsidR="00A17759">
              <w:rPr>
                <w:rFonts w:asciiTheme="minorHAnsi" w:hAnsiTheme="minorHAnsi" w:cs="Arial"/>
                <w:sz w:val="23"/>
                <w:szCs w:val="23"/>
              </w:rPr>
              <w:t xml:space="preserve"> 1510</w:t>
            </w:r>
            <w:r w:rsidR="00FE7361">
              <w:rPr>
                <w:rFonts w:asciiTheme="minorHAnsi" w:hAnsiTheme="minorHAnsi" w:cs="Arial"/>
                <w:sz w:val="23"/>
                <w:szCs w:val="23"/>
              </w:rPr>
              <w:t>/20</w:t>
            </w:r>
            <w:r w:rsidRPr="00052B36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121E8739" w:rsidR="00D237DC" w:rsidRPr="00995A98" w:rsidRDefault="00B734E6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bookmarkStart w:id="9" w:name="_Hlk22903727"/>
            <w:r>
              <w:rPr>
                <w:rFonts w:asciiTheme="minorHAnsi" w:hAnsiTheme="minorHAnsi" w:cs="Arial"/>
                <w:sz w:val="23"/>
                <w:szCs w:val="23"/>
              </w:rPr>
              <w:t>Administration recommends t</w:t>
            </w:r>
            <w:r w:rsidR="00AB1738" w:rsidRPr="00CD1941">
              <w:rPr>
                <w:rFonts w:asciiTheme="minorHAnsi" w:hAnsiTheme="minorHAnsi" w:cs="Arial"/>
                <w:sz w:val="23"/>
                <w:szCs w:val="23"/>
              </w:rPr>
              <w:t xml:space="preserve">hat Council </w:t>
            </w:r>
            <w:bookmarkEnd w:id="9"/>
            <w:r w:rsidR="00745E02">
              <w:rPr>
                <w:rFonts w:asciiTheme="minorHAnsi" w:hAnsiTheme="minorHAnsi" w:cs="Arial"/>
                <w:sz w:val="23"/>
                <w:szCs w:val="23"/>
              </w:rPr>
              <w:t>give first reading of Bylaw</w:t>
            </w:r>
            <w:r w:rsidR="00CC08A0">
              <w:rPr>
                <w:rFonts w:asciiTheme="minorHAnsi" w:hAnsiTheme="minorHAnsi" w:cs="Arial"/>
                <w:sz w:val="23"/>
                <w:szCs w:val="23"/>
              </w:rPr>
              <w:t> </w:t>
            </w:r>
            <w:r w:rsidR="00745E02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A17759">
              <w:rPr>
                <w:rFonts w:asciiTheme="minorHAnsi" w:hAnsiTheme="minorHAnsi" w:cs="Arial"/>
                <w:sz w:val="23"/>
                <w:szCs w:val="23"/>
              </w:rPr>
              <w:t>510</w:t>
            </w:r>
            <w:r w:rsidR="00FE7361">
              <w:rPr>
                <w:rFonts w:asciiTheme="minorHAnsi" w:hAnsiTheme="minorHAnsi" w:cs="Arial"/>
                <w:sz w:val="23"/>
                <w:szCs w:val="23"/>
              </w:rPr>
              <w:t>/20</w:t>
            </w:r>
            <w:r w:rsidR="00745E02">
              <w:rPr>
                <w:rFonts w:asciiTheme="minorHAnsi" w:hAnsiTheme="minorHAnsi" w:cs="Arial"/>
                <w:sz w:val="23"/>
                <w:szCs w:val="23"/>
              </w:rPr>
              <w:t xml:space="preserve">, to allow for the proposed </w:t>
            </w:r>
            <w:r w:rsidR="005C4DE8">
              <w:rPr>
                <w:rFonts w:asciiTheme="minorHAnsi" w:hAnsiTheme="minorHAnsi" w:cs="Arial"/>
                <w:sz w:val="23"/>
                <w:szCs w:val="23"/>
              </w:rPr>
              <w:t>redistricting</w:t>
            </w:r>
            <w:r w:rsidR="00745E02">
              <w:rPr>
                <w:rFonts w:asciiTheme="minorHAnsi" w:hAnsiTheme="minorHAnsi" w:cs="Arial"/>
                <w:sz w:val="23"/>
                <w:szCs w:val="23"/>
              </w:rPr>
              <w:t xml:space="preserve"> to proceed to a Public Hearing to receive feedback from affected parties.</w:t>
            </w:r>
            <w:r w:rsidR="006A347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1BE5515" w14:textId="52D86945" w:rsidR="00FF23A3" w:rsidRPr="00995A98" w:rsidRDefault="00745E02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</w:t>
            </w:r>
            <w:r w:rsidR="00FF135D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546220" w:rsidRPr="00995A98" w14:paraId="6FB75374" w14:textId="77777777" w:rsidTr="00DD0291">
        <w:trPr>
          <w:trHeight w:val="193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A5090F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</w:tcPr>
          <w:p w14:paraId="73EF6666" w14:textId="5E4DB520" w:rsidR="00B1304C" w:rsidRDefault="00B1304C" w:rsidP="00213D53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8B12A0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403E21EE" w14:textId="00C8A747" w:rsidR="00815FC9" w:rsidRPr="00815FC9" w:rsidRDefault="00815FC9" w:rsidP="00441230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Goose Hummock Golf Resort Inc. </w:t>
            </w:r>
            <w:r w:rsidR="00AA3FC3">
              <w:rPr>
                <w:rFonts w:asciiTheme="minorHAnsi" w:hAnsiTheme="minorHAnsi" w:cstheme="minorHAnsi"/>
                <w:sz w:val="23"/>
                <w:szCs w:val="23"/>
              </w:rPr>
              <w:t>(SE 27-56-23 W4M)</w:t>
            </w:r>
            <w:r w:rsidR="00CC08A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>recently acquired an additional 10</w:t>
            </w:r>
            <w:r w:rsidR="00D2465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>acre</w:t>
            </w:r>
            <w:r w:rsidR="00D24656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 as a result of a lot</w:t>
            </w:r>
            <w:r w:rsidR="005C4DE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line adjustment with the neighbouring acreage lot located in the southwest corner of the </w:t>
            </w:r>
            <w:r w:rsidR="00CE5AF3">
              <w:rPr>
                <w:rFonts w:asciiTheme="minorHAnsi" w:hAnsiTheme="minorHAnsi" w:cstheme="minorHAnsi"/>
                <w:sz w:val="23"/>
                <w:szCs w:val="23"/>
              </w:rPr>
              <w:t xml:space="preserve">same </w:t>
            </w:r>
            <w:r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quarter-section. </w:t>
            </w:r>
          </w:p>
          <w:p w14:paraId="234D09E4" w14:textId="4AF9B060" w:rsidR="00AB77B6" w:rsidRDefault="00CE5AF3" w:rsidP="00441230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815FC9"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 Resort is requesting the 10-acre portion of land to be </w:t>
            </w:r>
            <w:r w:rsidR="005C4DE8">
              <w:rPr>
                <w:rFonts w:asciiTheme="minorHAnsi" w:hAnsiTheme="minorHAnsi" w:cstheme="minorHAnsi"/>
                <w:sz w:val="23"/>
                <w:szCs w:val="23"/>
              </w:rPr>
              <w:t>redistricted</w:t>
            </w:r>
            <w:r w:rsidR="00815FC9"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from </w:t>
            </w:r>
            <w:r w:rsidRPr="00441230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“AG – Agriculture”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15FC9" w:rsidRPr="00815FC9">
              <w:rPr>
                <w:rFonts w:asciiTheme="minorHAnsi" w:hAnsiTheme="minorHAnsi" w:cstheme="minorHAnsi"/>
                <w:sz w:val="23"/>
                <w:szCs w:val="23"/>
              </w:rPr>
              <w:t xml:space="preserve">to </w:t>
            </w:r>
            <w:r w:rsidR="00815FC9" w:rsidRPr="00441230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“REC – Recreational” </w:t>
            </w:r>
            <w:r w:rsidR="00815FC9" w:rsidRPr="00815FC9">
              <w:rPr>
                <w:rFonts w:asciiTheme="minorHAnsi" w:hAnsiTheme="minorHAnsi" w:cstheme="minorHAnsi"/>
                <w:sz w:val="23"/>
                <w:szCs w:val="23"/>
              </w:rPr>
              <w:t>– for consistency with the existing Goose H</w:t>
            </w:r>
            <w:r w:rsidR="006829F7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="00815FC9" w:rsidRPr="00815FC9">
              <w:rPr>
                <w:rFonts w:asciiTheme="minorHAnsi" w:hAnsiTheme="minorHAnsi" w:cstheme="minorHAnsi"/>
                <w:sz w:val="23"/>
                <w:szCs w:val="23"/>
              </w:rPr>
              <w:t>mmock lands.</w:t>
            </w:r>
            <w:r w:rsidR="006829F7">
              <w:rPr>
                <w:rFonts w:asciiTheme="minorHAnsi" w:hAnsiTheme="minorHAnsi" w:cstheme="minorHAnsi"/>
                <w:sz w:val="23"/>
                <w:szCs w:val="23"/>
              </w:rPr>
              <w:t xml:space="preserve"> This will </w:t>
            </w:r>
            <w:r w:rsidR="00AB77B6">
              <w:rPr>
                <w:rFonts w:ascii="Calibri" w:hAnsi="Calibri" w:cs="Calibri"/>
                <w:sz w:val="23"/>
                <w:szCs w:val="23"/>
              </w:rPr>
              <w:t xml:space="preserve">allow for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logical </w:t>
            </w:r>
            <w:r w:rsidR="00AB77B6">
              <w:rPr>
                <w:rFonts w:ascii="Calibri" w:hAnsi="Calibri" w:cs="Calibri"/>
                <w:sz w:val="23"/>
                <w:szCs w:val="23"/>
              </w:rPr>
              <w:t>future planning o</w:t>
            </w:r>
            <w:r>
              <w:rPr>
                <w:rFonts w:ascii="Calibri" w:hAnsi="Calibri" w:cs="Calibri"/>
                <w:sz w:val="23"/>
                <w:szCs w:val="23"/>
              </w:rPr>
              <w:t>f</w:t>
            </w:r>
            <w:r w:rsidR="00AB77B6">
              <w:rPr>
                <w:rFonts w:ascii="Calibri" w:hAnsi="Calibri" w:cs="Calibri"/>
                <w:sz w:val="23"/>
                <w:szCs w:val="23"/>
              </w:rPr>
              <w:t xml:space="preserve"> the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property </w:t>
            </w:r>
            <w:r w:rsidR="00AB77B6">
              <w:rPr>
                <w:rFonts w:ascii="Calibri" w:hAnsi="Calibri" w:cs="Calibri"/>
                <w:sz w:val="23"/>
                <w:szCs w:val="23"/>
              </w:rPr>
              <w:t>in its entirety</w:t>
            </w:r>
            <w:r w:rsidR="003A46D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72BEFBDB" w14:textId="24D176FD" w:rsidR="00E64549" w:rsidRDefault="00E64549" w:rsidP="00441230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The previous location for the campground site was located just north of the current 10-acre parcel being </w:t>
            </w:r>
            <w:r w:rsidR="005C4DE8">
              <w:rPr>
                <w:rFonts w:ascii="Calibri" w:hAnsi="Calibri" w:cs="Calibri"/>
                <w:sz w:val="23"/>
                <w:szCs w:val="23"/>
              </w:rPr>
              <w:t>redistricted</w:t>
            </w:r>
            <w:r>
              <w:rPr>
                <w:rFonts w:ascii="Calibri" w:hAnsi="Calibri" w:cs="Calibri"/>
                <w:sz w:val="23"/>
                <w:szCs w:val="23"/>
              </w:rPr>
              <w:t>. Development Permit #3055305-10-D0241 was approved on October 17, 2019</w:t>
            </w:r>
            <w:r w:rsidR="00B734E6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with conditions. The </w:t>
            </w:r>
            <w:r w:rsidR="00213D53">
              <w:rPr>
                <w:rFonts w:ascii="Calibri" w:hAnsi="Calibri" w:cs="Calibri"/>
                <w:sz w:val="23"/>
                <w:szCs w:val="23"/>
              </w:rPr>
              <w:t xml:space="preserve">Applicant </w:t>
            </w:r>
            <w:r>
              <w:rPr>
                <w:rFonts w:ascii="Calibri" w:hAnsi="Calibri" w:cs="Calibri"/>
                <w:sz w:val="23"/>
                <w:szCs w:val="23"/>
              </w:rPr>
              <w:t>and Administration will work together to determine conditions</w:t>
            </w:r>
            <w:r w:rsidR="0007365D">
              <w:rPr>
                <w:rFonts w:ascii="Calibri" w:hAnsi="Calibri" w:cs="Calibri"/>
                <w:sz w:val="23"/>
                <w:szCs w:val="23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(if applicable) for the proposed site upon the approval of the </w:t>
            </w:r>
            <w:r w:rsidR="005C4DE8">
              <w:rPr>
                <w:rFonts w:ascii="Calibri" w:hAnsi="Calibri" w:cs="Calibri"/>
                <w:sz w:val="23"/>
                <w:szCs w:val="23"/>
              </w:rPr>
              <w:t>redistricting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and subsequent Development Permit stage. </w:t>
            </w:r>
          </w:p>
          <w:p w14:paraId="5CD90A27" w14:textId="69BB8564" w:rsidR="00815FC9" w:rsidRPr="003A46D3" w:rsidRDefault="00815FC9" w:rsidP="00CC08A0">
            <w:pPr>
              <w:pStyle w:val="ListParagraph"/>
              <w:numPr>
                <w:ilvl w:val="0"/>
                <w:numId w:val="22"/>
              </w:numPr>
              <w:spacing w:after="240"/>
              <w:ind w:left="357" w:hanging="357"/>
              <w:rPr>
                <w:rFonts w:ascii="Calibri" w:hAnsi="Calibri" w:cs="Calibri"/>
                <w:sz w:val="23"/>
                <w:szCs w:val="23"/>
              </w:rPr>
            </w:pPr>
            <w:r w:rsidRPr="003A46D3">
              <w:rPr>
                <w:rFonts w:ascii="Calibri" w:hAnsi="Calibri" w:cs="Calibri"/>
                <w:sz w:val="23"/>
                <w:szCs w:val="23"/>
              </w:rPr>
              <w:t xml:space="preserve">As the </w:t>
            </w:r>
            <w:r w:rsidR="00AA3FC3" w:rsidRPr="003A46D3">
              <w:rPr>
                <w:rFonts w:ascii="Calibri" w:hAnsi="Calibri" w:cs="Calibri"/>
                <w:sz w:val="23"/>
                <w:szCs w:val="23"/>
              </w:rPr>
              <w:t xml:space="preserve">property </w:t>
            </w:r>
            <w:r w:rsidRPr="003A46D3">
              <w:rPr>
                <w:rFonts w:ascii="Calibri" w:hAnsi="Calibri" w:cs="Calibri"/>
                <w:sz w:val="23"/>
                <w:szCs w:val="23"/>
              </w:rPr>
              <w:t xml:space="preserve">is within </w:t>
            </w:r>
            <w:r w:rsidR="00717859" w:rsidRPr="003A46D3">
              <w:rPr>
                <w:rFonts w:ascii="Calibri" w:hAnsi="Calibri" w:cs="Calibri"/>
                <w:sz w:val="23"/>
                <w:szCs w:val="23"/>
              </w:rPr>
              <w:t xml:space="preserve">800m of a provincial highway, </w:t>
            </w:r>
            <w:r w:rsidR="00AA3FC3" w:rsidRPr="003A46D3">
              <w:rPr>
                <w:rFonts w:ascii="Calibri" w:hAnsi="Calibri" w:cs="Calibri"/>
                <w:sz w:val="23"/>
                <w:szCs w:val="23"/>
              </w:rPr>
              <w:t>any future development permit</w:t>
            </w:r>
            <w:r w:rsidR="00717859" w:rsidRPr="003A46D3">
              <w:rPr>
                <w:rFonts w:ascii="Calibri" w:hAnsi="Calibri" w:cs="Calibri"/>
                <w:sz w:val="23"/>
                <w:szCs w:val="23"/>
              </w:rPr>
              <w:t xml:space="preserve"> application </w:t>
            </w:r>
            <w:r w:rsidR="00AA3FC3" w:rsidRPr="003A46D3">
              <w:rPr>
                <w:rFonts w:ascii="Calibri" w:hAnsi="Calibri" w:cs="Calibri"/>
                <w:sz w:val="23"/>
                <w:szCs w:val="23"/>
              </w:rPr>
              <w:t>w</w:t>
            </w:r>
            <w:r w:rsidR="00B734E6">
              <w:rPr>
                <w:rFonts w:ascii="Calibri" w:hAnsi="Calibri" w:cs="Calibri"/>
                <w:sz w:val="23"/>
                <w:szCs w:val="23"/>
              </w:rPr>
              <w:t>ould</w:t>
            </w:r>
            <w:r w:rsidR="00AA3FC3" w:rsidRPr="003A46D3">
              <w:rPr>
                <w:rFonts w:ascii="Calibri" w:hAnsi="Calibri" w:cs="Calibri"/>
                <w:sz w:val="23"/>
                <w:szCs w:val="23"/>
              </w:rPr>
              <w:t xml:space="preserve"> be </w:t>
            </w:r>
            <w:r w:rsidR="00717859" w:rsidRPr="003A46D3">
              <w:rPr>
                <w:rFonts w:ascii="Calibri" w:hAnsi="Calibri" w:cs="Calibri"/>
                <w:sz w:val="23"/>
                <w:szCs w:val="23"/>
              </w:rPr>
              <w:t xml:space="preserve">subject to approval from Alberta </w:t>
            </w:r>
            <w:r w:rsidR="00717859" w:rsidRPr="00441230">
              <w:rPr>
                <w:rFonts w:asciiTheme="minorHAnsi" w:hAnsiTheme="minorHAnsi" w:cstheme="minorHAnsi"/>
                <w:sz w:val="23"/>
                <w:szCs w:val="23"/>
              </w:rPr>
              <w:t>Transportation</w:t>
            </w:r>
            <w:r w:rsidR="00717859" w:rsidRPr="003A46D3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  <w:p w14:paraId="6EF863C9" w14:textId="2296AAF7" w:rsidR="00043D11" w:rsidRPr="00607938" w:rsidRDefault="00043D11" w:rsidP="00213D53">
            <w:pPr>
              <w:pStyle w:val="NoSpacing"/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60793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Referral Comments</w:t>
            </w:r>
          </w:p>
          <w:p w14:paraId="74065569" w14:textId="2CEEFF2D" w:rsidR="001046DF" w:rsidRPr="00B17071" w:rsidRDefault="00B17071" w:rsidP="000D3E9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AA3FC3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he </w:t>
            </w:r>
            <w:r w:rsidR="00DD67B8" w:rsidRPr="00441230">
              <w:rPr>
                <w:rFonts w:asciiTheme="minorHAnsi" w:hAnsiTheme="minorHAnsi" w:cstheme="minorHAnsi"/>
                <w:sz w:val="23"/>
                <w:szCs w:val="23"/>
              </w:rPr>
              <w:t>Roadside</w:t>
            </w:r>
            <w:r w:rsidR="001046DF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 Development Permit</w:t>
            </w:r>
            <w:r w:rsidR="00DD67B8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 from Alberta Transportation and </w:t>
            </w:r>
            <w:r w:rsidR="001046DF" w:rsidRPr="00441230">
              <w:rPr>
                <w:rFonts w:asciiTheme="minorHAnsi" w:hAnsiTheme="minorHAnsi" w:cstheme="minorHAnsi"/>
                <w:sz w:val="23"/>
                <w:szCs w:val="23"/>
              </w:rPr>
              <w:t>Tra</w:t>
            </w:r>
            <w:r w:rsidR="00AA3FC3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ffic </w:t>
            </w:r>
            <w:r w:rsidR="001046DF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Impact Assessment (TIA)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may </w:t>
            </w:r>
            <w:r w:rsidR="00AA3FC3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need updating at the future </w:t>
            </w:r>
            <w:r w:rsidR="001046DF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Development Permit </w:t>
            </w:r>
            <w:r w:rsidR="0007365D" w:rsidRPr="00441230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1046DF" w:rsidRPr="00441230">
              <w:rPr>
                <w:rFonts w:asciiTheme="minorHAnsi" w:hAnsiTheme="minorHAnsi" w:cstheme="minorHAnsi"/>
                <w:sz w:val="23"/>
                <w:szCs w:val="23"/>
              </w:rPr>
              <w:t xml:space="preserve">tage. </w:t>
            </w:r>
          </w:p>
          <w:p w14:paraId="50CE9E99" w14:textId="77777777" w:rsidR="00B17071" w:rsidRDefault="00B17071" w:rsidP="005C4DE8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Application of </w:t>
            </w:r>
            <w:r w:rsidRPr="001D3828">
              <w:rPr>
                <w:rFonts w:asciiTheme="minorHAnsi" w:hAnsiTheme="minorHAnsi" w:cstheme="minorHAnsi"/>
                <w:sz w:val="23"/>
                <w:szCs w:val="23"/>
              </w:rPr>
              <w:t>best practices to limit noise and light pollution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is recommended.</w:t>
            </w:r>
          </w:p>
          <w:p w14:paraId="265C5E70" w14:textId="5E56F622" w:rsidR="000972D1" w:rsidRDefault="00B17071" w:rsidP="00213D5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External reviewers including the</w:t>
            </w:r>
            <w:r w:rsidR="00AA3FC3">
              <w:rPr>
                <w:rFonts w:asciiTheme="minorHAnsi" w:hAnsiTheme="minorHAnsi" w:cstheme="minorHAnsi"/>
                <w:sz w:val="23"/>
                <w:szCs w:val="23"/>
              </w:rPr>
              <w:t xml:space="preserve"> Alberta Energy Regulator, Parkland REA,</w:t>
            </w:r>
            <w:r w:rsidR="001046DF">
              <w:rPr>
                <w:rFonts w:asciiTheme="minorHAnsi" w:hAnsiTheme="minorHAnsi" w:cstheme="minorHAnsi"/>
                <w:sz w:val="23"/>
                <w:szCs w:val="23"/>
              </w:rPr>
              <w:t xml:space="preserve"> and Fortis Alberta </w:t>
            </w:r>
            <w:r w:rsidR="00AA3FC3">
              <w:rPr>
                <w:rFonts w:asciiTheme="minorHAnsi" w:hAnsiTheme="minorHAnsi" w:cstheme="minorHAnsi"/>
                <w:sz w:val="23"/>
                <w:szCs w:val="23"/>
              </w:rPr>
              <w:t>have not expressed any concerns to date.</w:t>
            </w:r>
            <w:r w:rsidR="001046D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6DE06B7" w14:textId="3482B394" w:rsidR="00F06FBD" w:rsidRPr="006B37F4" w:rsidRDefault="00F06FBD" w:rsidP="00213D53">
            <w:pPr>
              <w:pStyle w:val="BodyText"/>
              <w:spacing w:before="240"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6B37F4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41F4754A" w14:textId="4EECDBA1" w:rsidR="00EA6378" w:rsidRPr="000328C5" w:rsidRDefault="001C679E" w:rsidP="00213D53">
            <w:pPr>
              <w:pStyle w:val="ListParagraph"/>
              <w:numPr>
                <w:ilvl w:val="0"/>
                <w:numId w:val="22"/>
              </w:numPr>
              <w:spacing w:after="240"/>
              <w:rPr>
                <w:rFonts w:asciiTheme="minorHAnsi" w:hAnsiTheme="minorHAnsi" w:cs="Arial"/>
                <w:sz w:val="23"/>
                <w:szCs w:val="23"/>
              </w:rPr>
            </w:pPr>
            <w:r w:rsidRPr="001C679E">
              <w:rPr>
                <w:rFonts w:asciiTheme="minorHAnsi" w:hAnsiTheme="minorHAnsi" w:cs="Arial"/>
                <w:sz w:val="23"/>
                <w:szCs w:val="23"/>
              </w:rPr>
              <w:t xml:space="preserve">Should Council give first reading </w:t>
            </w:r>
            <w:r w:rsidR="00B734E6">
              <w:rPr>
                <w:rFonts w:asciiTheme="minorHAnsi" w:hAnsiTheme="minorHAnsi" w:cs="Arial"/>
                <w:sz w:val="23"/>
                <w:szCs w:val="23"/>
              </w:rPr>
              <w:t>of</w:t>
            </w:r>
            <w:r w:rsidRPr="001C679E">
              <w:rPr>
                <w:rFonts w:asciiTheme="minorHAnsi" w:hAnsiTheme="minorHAnsi" w:cs="Arial"/>
                <w:sz w:val="23"/>
                <w:szCs w:val="23"/>
              </w:rPr>
              <w:t xml:space="preserve"> the proposed Bylaw, Administration will ensure public notification and advertising are completed as per the </w:t>
            </w:r>
            <w:r w:rsidRPr="00441230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Municipal Government Act</w:t>
            </w:r>
            <w:r w:rsidR="00B734E6">
              <w:rPr>
                <w:rFonts w:asciiTheme="minorHAnsi" w:hAnsiTheme="minorHAnsi" w:cs="Arial"/>
                <w:i/>
                <w:iCs/>
                <w:sz w:val="23"/>
                <w:szCs w:val="23"/>
              </w:rPr>
              <w:t xml:space="preserve"> </w:t>
            </w:r>
            <w:r w:rsidR="0007365D">
              <w:rPr>
                <w:rFonts w:asciiTheme="minorHAnsi" w:hAnsiTheme="minorHAnsi" w:cs="Arial"/>
                <w:sz w:val="23"/>
                <w:szCs w:val="23"/>
              </w:rPr>
              <w:t xml:space="preserve">(MGA) </w:t>
            </w:r>
            <w:r w:rsidRPr="001C679E">
              <w:rPr>
                <w:rFonts w:asciiTheme="minorHAnsi" w:hAnsiTheme="minorHAnsi" w:cs="Arial"/>
                <w:sz w:val="23"/>
                <w:szCs w:val="23"/>
              </w:rPr>
              <w:t xml:space="preserve">and in accordance with </w:t>
            </w:r>
            <w:r w:rsidR="00213D53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Pr="001C679E">
              <w:rPr>
                <w:rFonts w:asciiTheme="minorHAnsi" w:hAnsiTheme="minorHAnsi" w:cs="Arial"/>
                <w:sz w:val="23"/>
                <w:szCs w:val="23"/>
              </w:rPr>
              <w:t>ection 3.3</w:t>
            </w:r>
            <w:r w:rsidR="00E71E82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1C679E">
              <w:rPr>
                <w:rFonts w:asciiTheme="minorHAnsi" w:hAnsiTheme="minorHAnsi" w:cs="Arial"/>
                <w:sz w:val="23"/>
                <w:szCs w:val="23"/>
              </w:rPr>
              <w:t>(Advertising Requirements) of the Land Use Bylaw.</w:t>
            </w:r>
          </w:p>
          <w:p w14:paraId="490B3748" w14:textId="68AC3597" w:rsidR="000B1A55" w:rsidRPr="00150FFD" w:rsidRDefault="00B1304C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37552B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</w:t>
            </w:r>
          </w:p>
          <w:p w14:paraId="6A9D61D6" w14:textId="79C7E88A" w:rsidR="00150FFD" w:rsidRPr="007169F3" w:rsidRDefault="00150FFD" w:rsidP="00441230">
            <w:pPr>
              <w:pStyle w:val="NoSpacing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07365D">
              <w:rPr>
                <w:rFonts w:asciiTheme="minorHAnsi" w:hAnsiTheme="minorHAnsi" w:cstheme="minorHAnsi"/>
                <w:sz w:val="23"/>
                <w:szCs w:val="23"/>
              </w:rPr>
              <w:t xml:space="preserve"> MGA</w:t>
            </w:r>
            <w:r w:rsidR="00B734E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 xml:space="preserve">authorizes Council to establish and amend </w:t>
            </w:r>
            <w:r w:rsidR="00B734E6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 xml:space="preserve">ylaws. </w:t>
            </w:r>
          </w:p>
          <w:p w14:paraId="32BF2D14" w14:textId="15798D62" w:rsidR="00150FFD" w:rsidRDefault="00150FFD" w:rsidP="00441230">
            <w:pPr>
              <w:pStyle w:val="NoSpacing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Section</w:t>
            </w: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 xml:space="preserve"> 692 of the MGA requires that a municipality hold a </w:t>
            </w:r>
            <w:r w:rsidR="00B734E6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 xml:space="preserve">ublic </w:t>
            </w:r>
            <w:r w:rsidR="00B734E6"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Pr="007169F3">
              <w:rPr>
                <w:rFonts w:asciiTheme="minorHAnsi" w:hAnsiTheme="minorHAnsi" w:cstheme="minorHAnsi"/>
                <w:sz w:val="23"/>
                <w:szCs w:val="23"/>
              </w:rPr>
              <w:t>earing prior to giving second reading to a proposed bylaw.</w:t>
            </w:r>
          </w:p>
          <w:p w14:paraId="578D3C4D" w14:textId="2D01EA12" w:rsidR="00150FFD" w:rsidRDefault="00150FFD" w:rsidP="00441230">
            <w:pPr>
              <w:pStyle w:val="NoSpacing"/>
              <w:numPr>
                <w:ilvl w:val="0"/>
                <w:numId w:val="22"/>
              </w:numPr>
              <w:spacing w:after="12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 Local Planning Document (</w:t>
            </w:r>
            <w:r w:rsidR="00CC08A0">
              <w:rPr>
                <w:rFonts w:asciiTheme="minorHAnsi" w:hAnsiTheme="minorHAnsi" w:cs="Arial"/>
                <w:sz w:val="23"/>
                <w:szCs w:val="23"/>
              </w:rPr>
              <w:t>e.g.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Area Structure Plan) exists for the area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>;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therefore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 County’s Municipal Development Plan (MDP) provides the overarching land use policies for this application. The relevant MDP policies are listed belo</w:t>
            </w:r>
            <w:r w:rsidR="001040CD">
              <w:rPr>
                <w:rFonts w:asciiTheme="minorHAnsi" w:hAnsiTheme="minorHAnsi" w:cs="Arial"/>
                <w:sz w:val="23"/>
                <w:szCs w:val="23"/>
              </w:rPr>
              <w:t>w</w:t>
            </w:r>
            <w:r w:rsidR="00441230">
              <w:rPr>
                <w:rFonts w:asciiTheme="minorHAnsi" w:hAnsiTheme="minorHAnsi" w:cs="Arial"/>
                <w:sz w:val="23"/>
                <w:szCs w:val="23"/>
              </w:rPr>
              <w:t>:</w:t>
            </w:r>
          </w:p>
          <w:p w14:paraId="44ECE80E" w14:textId="5A3FDF96" w:rsidR="00426A42" w:rsidRPr="00AC0034" w:rsidRDefault="00150FFD" w:rsidP="00441230">
            <w:pPr>
              <w:pStyle w:val="NoSpacing"/>
              <w:numPr>
                <w:ilvl w:val="0"/>
                <w:numId w:val="22"/>
              </w:numPr>
              <w:spacing w:after="120"/>
              <w:ind w:left="691"/>
              <w:rPr>
                <w:rFonts w:asciiTheme="minorHAnsi" w:hAnsiTheme="minorHAnsi" w:cs="Arial"/>
                <w:sz w:val="23"/>
                <w:szCs w:val="23"/>
              </w:rPr>
            </w:pPr>
            <w:r w:rsidRPr="00AC0034">
              <w:rPr>
                <w:rFonts w:asciiTheme="minorHAnsi" w:hAnsiTheme="minorHAnsi" w:cs="Arial"/>
                <w:sz w:val="23"/>
                <w:szCs w:val="23"/>
              </w:rPr>
              <w:t xml:space="preserve">The subject property is located within Neighbourhood </w:t>
            </w:r>
            <w:r w:rsidR="00795D07" w:rsidRPr="00AC0034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Pr="00AC0034">
              <w:rPr>
                <w:rFonts w:asciiTheme="minorHAnsi" w:hAnsiTheme="minorHAnsi" w:cs="Arial"/>
                <w:sz w:val="23"/>
                <w:szCs w:val="23"/>
              </w:rPr>
              <w:t xml:space="preserve"> – the role of which is </w:t>
            </w:r>
            <w:r w:rsidRPr="00AC0034">
              <w:rPr>
                <w:rFonts w:asciiTheme="minorHAnsi" w:hAnsiTheme="minorHAnsi" w:cs="Arial"/>
                <w:i/>
                <w:sz w:val="23"/>
                <w:szCs w:val="23"/>
              </w:rPr>
              <w:t xml:space="preserve">“To </w:t>
            </w:r>
            <w:r w:rsidR="00F82C93" w:rsidRPr="00AC0034">
              <w:rPr>
                <w:rFonts w:asciiTheme="minorHAnsi" w:hAnsiTheme="minorHAnsi" w:cs="Arial"/>
                <w:i/>
                <w:sz w:val="23"/>
                <w:szCs w:val="23"/>
              </w:rPr>
              <w:t xml:space="preserve">secure Sturgeon County’s position as an agricultural </w:t>
            </w:r>
            <w:r w:rsidR="003A46D3" w:rsidRPr="00AC0034">
              <w:rPr>
                <w:rFonts w:asciiTheme="minorHAnsi" w:hAnsiTheme="minorHAnsi" w:cs="Arial"/>
                <w:i/>
                <w:sz w:val="23"/>
                <w:szCs w:val="23"/>
              </w:rPr>
              <w:t>leader and</w:t>
            </w:r>
            <w:r w:rsidR="00F82C93" w:rsidRPr="00AC0034">
              <w:rPr>
                <w:rFonts w:asciiTheme="minorHAnsi" w:hAnsiTheme="minorHAnsi" w:cs="Arial"/>
                <w:i/>
                <w:sz w:val="23"/>
                <w:szCs w:val="23"/>
              </w:rPr>
              <w:t xml:space="preserve"> facilitate subsequent agricultural activity that sustains its provincial importance</w:t>
            </w:r>
            <w:r w:rsidR="00426A42" w:rsidRPr="00AC0034">
              <w:rPr>
                <w:rFonts w:asciiTheme="minorHAnsi" w:hAnsiTheme="minorHAnsi" w:cs="Arial"/>
                <w:i/>
                <w:sz w:val="23"/>
                <w:szCs w:val="23"/>
              </w:rPr>
              <w:t>.”</w:t>
            </w:r>
          </w:p>
          <w:p w14:paraId="40B9D89A" w14:textId="13212790" w:rsidR="00DE7AAA" w:rsidRPr="00902000" w:rsidRDefault="00150FFD" w:rsidP="00441230">
            <w:pPr>
              <w:pStyle w:val="ListParagraph"/>
              <w:numPr>
                <w:ilvl w:val="0"/>
                <w:numId w:val="22"/>
              </w:numPr>
              <w:tabs>
                <w:tab w:val="left" w:pos="691"/>
                <w:tab w:val="right" w:pos="6318"/>
                <w:tab w:val="left" w:pos="6474"/>
                <w:tab w:val="right" w:pos="8460"/>
              </w:tabs>
              <w:ind w:left="691" w:hanging="270"/>
              <w:rPr>
                <w:rFonts w:asciiTheme="minorHAnsi" w:hAnsiTheme="minorHAnsi" w:cs="Arial"/>
                <w:sz w:val="23"/>
                <w:szCs w:val="23"/>
              </w:rPr>
            </w:pPr>
            <w:r w:rsidRPr="00CB6A1E">
              <w:rPr>
                <w:rFonts w:asciiTheme="minorHAnsi" w:hAnsiTheme="minorHAnsi" w:cs="Arial"/>
                <w:sz w:val="23"/>
                <w:szCs w:val="23"/>
              </w:rPr>
              <w:t xml:space="preserve">5.5.14 – </w:t>
            </w:r>
            <w:r w:rsidRPr="00CB6A1E">
              <w:rPr>
                <w:rFonts w:asciiTheme="minorHAnsi" w:hAnsiTheme="minorHAnsi" w:cs="Arial"/>
                <w:i/>
                <w:sz w:val="23"/>
                <w:szCs w:val="23"/>
              </w:rPr>
              <w:t>“May consider Non-Residential development on a case-by-case basis (without the adoption of a Planning Document) provided that no subdivision is proposed, that there are no service upgrades required and that there is demonstrated support from the local community.</w:t>
            </w:r>
            <w:r w:rsidR="00731E23">
              <w:rPr>
                <w:rFonts w:asciiTheme="minorHAnsi" w:hAnsiTheme="minorHAnsi" w:cs="Arial"/>
                <w:i/>
                <w:sz w:val="23"/>
                <w:szCs w:val="23"/>
              </w:rPr>
              <w:t>”</w:t>
            </w:r>
          </w:p>
        </w:tc>
      </w:tr>
      <w:tr w:rsidR="00546220" w:rsidRPr="00995A98" w14:paraId="1EC672DA" w14:textId="77777777" w:rsidTr="00DE7AAA">
        <w:trPr>
          <w:trHeight w:val="80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6BC7CB77" w:rsidR="00546220" w:rsidRPr="00995A98" w:rsidRDefault="00546220" w:rsidP="00A65CE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61209FDC" w:rsidR="00546220" w:rsidRPr="00995A98" w:rsidRDefault="00546220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66474722" w:rsidR="00D237DC" w:rsidRPr="00995A98" w:rsidRDefault="00D237DC" w:rsidP="00937D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61938E9E" w:rsidR="00D237DC" w:rsidRPr="00A17AE4" w:rsidRDefault="00D237DC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A17AE4">
              <w:rPr>
                <w:rFonts w:asciiTheme="minorHAnsi" w:hAnsiTheme="minorHAnsi" w:cs="Arial"/>
                <w:sz w:val="23"/>
                <w:szCs w:val="23"/>
                <w:u w:val="single"/>
              </w:rPr>
              <w:t>Strategic Alignment</w:t>
            </w:r>
          </w:p>
          <w:p w14:paraId="40A132E7" w14:textId="15A6B6EF" w:rsidR="00441230" w:rsidRPr="00FB1BB3" w:rsidRDefault="00FB1BB3" w:rsidP="00441230">
            <w:pPr>
              <w:pStyle w:val="BodyText"/>
              <w:tabs>
                <w:tab w:val="right" w:pos="5016"/>
              </w:tabs>
              <w:spacing w:after="120"/>
              <w:ind w:right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FB1BB3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Maintain and Enhance Strong Communities</w:t>
            </w:r>
          </w:p>
          <w:p w14:paraId="2962831A" w14:textId="62463AE3" w:rsidR="00FB1BB3" w:rsidRPr="00441230" w:rsidRDefault="00FB1BB3" w:rsidP="00441230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="Arial"/>
                <w:sz w:val="23"/>
                <w:szCs w:val="23"/>
              </w:rPr>
            </w:pPr>
            <w:r w:rsidRPr="00441230">
              <w:rPr>
                <w:rFonts w:asciiTheme="minorHAnsi" w:hAnsiTheme="minorHAnsi" w:cs="Arial"/>
                <w:sz w:val="23"/>
                <w:szCs w:val="23"/>
              </w:rPr>
              <w:t xml:space="preserve">Goal 2.1 aims to provide Sturgeon County residents with access to programs and services that contribute to their well-being and quality of life. </w:t>
            </w:r>
          </w:p>
          <w:p w14:paraId="5DD62352" w14:textId="25407DF4" w:rsidR="00A527C4" w:rsidRDefault="00FB1BB3" w:rsidP="00441230">
            <w:pPr>
              <w:pStyle w:val="ListParagraph"/>
              <w:spacing w:after="240"/>
              <w:ind w:left="36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proposed development will help provide the residents of the County and adjacent towns with </w:t>
            </w:r>
            <w:r w:rsidR="007F3457">
              <w:rPr>
                <w:rFonts w:asciiTheme="minorHAnsi" w:hAnsiTheme="minorHAnsi" w:cs="Arial"/>
                <w:sz w:val="23"/>
                <w:szCs w:val="23"/>
              </w:rPr>
              <w:t>a service compl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="007F3457">
              <w:rPr>
                <w:rFonts w:asciiTheme="minorHAnsi" w:hAnsiTheme="minorHAnsi" w:cs="Arial"/>
                <w:sz w:val="23"/>
                <w:szCs w:val="23"/>
              </w:rPr>
              <w:t xml:space="preserve">mentary to surrounding land uses. </w:t>
            </w:r>
          </w:p>
          <w:p w14:paraId="200056D9" w14:textId="74D33E34" w:rsidR="00AB1738" w:rsidRPr="009601C6" w:rsidRDefault="00AB1738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601C6">
              <w:rPr>
                <w:rFonts w:asciiTheme="minorHAnsi" w:hAnsiTheme="minorHAnsi" w:cs="Arial"/>
                <w:sz w:val="23"/>
                <w:szCs w:val="23"/>
                <w:u w:val="single"/>
              </w:rPr>
              <w:t>Organizational</w:t>
            </w:r>
          </w:p>
          <w:p w14:paraId="221B6D89" w14:textId="492D5E21" w:rsidR="00441230" w:rsidRPr="00B17071" w:rsidRDefault="009601C6" w:rsidP="00B1707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240"/>
              <w:rPr>
                <w:rFonts w:asciiTheme="minorHAnsi" w:hAnsiTheme="minorHAnsi" w:cs="Arial"/>
                <w:sz w:val="23"/>
                <w:szCs w:val="23"/>
              </w:rPr>
            </w:pPr>
            <w:r w:rsidRPr="00401690">
              <w:rPr>
                <w:rFonts w:asciiTheme="minorHAnsi" w:hAnsiTheme="minorHAnsi" w:cs="Arial"/>
                <w:sz w:val="23"/>
                <w:szCs w:val="23"/>
              </w:rPr>
              <w:t>Administration will coordinate the advertising and required information for the bylaw amendment.</w:t>
            </w:r>
          </w:p>
          <w:p w14:paraId="3E9797AF" w14:textId="61C6C90A" w:rsidR="00AB1738" w:rsidRPr="009601C6" w:rsidRDefault="00AB1738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601C6">
              <w:rPr>
                <w:rFonts w:asciiTheme="minorHAnsi" w:hAnsiTheme="minorHAnsi" w:cs="Arial"/>
                <w:sz w:val="23"/>
                <w:szCs w:val="23"/>
                <w:u w:val="single"/>
              </w:rPr>
              <w:t>Financial</w:t>
            </w:r>
          </w:p>
          <w:p w14:paraId="1BED1DFD" w14:textId="6C69503F" w:rsidR="00D237DC" w:rsidRPr="009601C6" w:rsidRDefault="009601C6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  <w:highlight w:val="yellow"/>
              </w:rPr>
            </w:pPr>
            <w:r w:rsidRPr="009601C6">
              <w:rPr>
                <w:rFonts w:asciiTheme="minorHAnsi" w:hAnsiTheme="minorHAnsi" w:cs="Arial"/>
                <w:sz w:val="23"/>
                <w:szCs w:val="23"/>
              </w:rPr>
              <w:t>Financial implications will include advertising of the Public Hearing in local newspapers.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B17071">
              <w:rPr>
                <w:rFonts w:asciiTheme="minorHAnsi" w:hAnsiTheme="minorHAnsi" w:cs="Arial"/>
                <w:sz w:val="23"/>
                <w:szCs w:val="23"/>
              </w:rPr>
              <w:t>Existing budget is available for this purpose.</w:t>
            </w:r>
          </w:p>
        </w:tc>
      </w:tr>
      <w:tr w:rsidR="00995A98" w:rsidRPr="00995A98" w14:paraId="2BCE6B63" w14:textId="77777777" w:rsidTr="00243B96">
        <w:trPr>
          <w:trHeight w:val="80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A306A0" w:rsidRDefault="00995A98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3C5FFE23" w:rsidR="00D237DC" w:rsidRPr="00AB1738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A3EE8D8" w:rsidR="00A938C1" w:rsidRPr="00995A98" w:rsidRDefault="00584A03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</w:t>
            </w:r>
            <w:r w:rsidR="00150FFD">
              <w:rPr>
                <w:rFonts w:asciiTheme="minorHAnsi" w:hAnsiTheme="minorHAnsi" w:cs="Arial"/>
                <w:sz w:val="23"/>
                <w:szCs w:val="23"/>
              </w:rPr>
              <w:t>may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d</w:t>
            </w:r>
            <w:r w:rsidR="00DA1079">
              <w:rPr>
                <w:rFonts w:asciiTheme="minorHAnsi" w:hAnsiTheme="minorHAnsi" w:cs="Arial"/>
                <w:sz w:val="23"/>
                <w:szCs w:val="23"/>
              </w:rPr>
              <w:t xml:space="preserve">efeat Bylaw </w:t>
            </w:r>
            <w:r w:rsidR="00AB1738" w:rsidRPr="00052B36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473329">
              <w:rPr>
                <w:rFonts w:asciiTheme="minorHAnsi" w:hAnsiTheme="minorHAnsi" w:cs="Arial"/>
                <w:sz w:val="23"/>
                <w:szCs w:val="23"/>
              </w:rPr>
              <w:t>510</w:t>
            </w:r>
            <w:r w:rsidR="00FB0DFE">
              <w:rPr>
                <w:rFonts w:asciiTheme="minorHAnsi" w:hAnsiTheme="minorHAnsi" w:cs="Arial"/>
                <w:sz w:val="23"/>
                <w:szCs w:val="23"/>
              </w:rPr>
              <w:t>/20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 xml:space="preserve"> at first reading</w:t>
            </w:r>
            <w:r w:rsidR="00AB1738" w:rsidRPr="00052B36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937D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0645B993" w:rsidR="00A938C1" w:rsidRPr="00A306A0" w:rsidRDefault="00A938C1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3C1AD3B7" w14:textId="76B58ACF" w:rsidR="00AB1738" w:rsidRPr="00304ECA" w:rsidRDefault="00AB1738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304ECA"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Strategic Alignment </w:t>
            </w:r>
          </w:p>
          <w:p w14:paraId="70F8ED1F" w14:textId="313DED7F" w:rsidR="0059567B" w:rsidRPr="009601C6" w:rsidRDefault="009601C6" w:rsidP="00213D53">
            <w:pPr>
              <w:pStyle w:val="NoSpacing"/>
              <w:spacing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If Council refuse</w:t>
            </w:r>
            <w:r w:rsidR="0007365D">
              <w:rPr>
                <w:rFonts w:asciiTheme="minorHAnsi" w:hAnsiTheme="minorHAnsi"/>
                <w:sz w:val="23"/>
                <w:szCs w:val="23"/>
              </w:rPr>
              <w:t>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to grant first reading</w:t>
            </w:r>
            <w:r w:rsidR="00731E23">
              <w:rPr>
                <w:rFonts w:asciiTheme="minorHAnsi" w:hAnsiTheme="minorHAnsi"/>
                <w:sz w:val="23"/>
                <w:szCs w:val="23"/>
              </w:rPr>
              <w:t>,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the proposal would be defeated and w</w:t>
            </w:r>
            <w:r w:rsidR="00731E23">
              <w:rPr>
                <w:rFonts w:asciiTheme="minorHAnsi" w:hAnsiTheme="minorHAnsi"/>
                <w:sz w:val="23"/>
                <w:szCs w:val="23"/>
              </w:rPr>
              <w:t>ould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not proceed to Public Hearing or further readings.</w:t>
            </w:r>
          </w:p>
          <w:p w14:paraId="5F11F32B" w14:textId="2D9B0EC0" w:rsidR="00AB1738" w:rsidRPr="00304ECA" w:rsidRDefault="00AB1738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304ECA">
              <w:rPr>
                <w:rFonts w:asciiTheme="minorHAnsi" w:hAnsiTheme="minorHAnsi" w:cs="Arial"/>
                <w:sz w:val="23"/>
                <w:szCs w:val="23"/>
                <w:u w:val="single"/>
              </w:rPr>
              <w:t>Organizational</w:t>
            </w:r>
          </w:p>
          <w:p w14:paraId="3663A926" w14:textId="13957EE1" w:rsidR="000B5ED0" w:rsidRPr="009601C6" w:rsidRDefault="009601C6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240"/>
              <w:rPr>
                <w:rFonts w:asciiTheme="minorHAnsi" w:hAnsiTheme="minorHAnsi"/>
                <w:sz w:val="23"/>
                <w:szCs w:val="23"/>
              </w:rPr>
            </w:pPr>
            <w:r w:rsidRPr="006422D2">
              <w:rPr>
                <w:rFonts w:asciiTheme="minorHAnsi" w:hAnsiTheme="minorHAnsi"/>
                <w:sz w:val="23"/>
                <w:szCs w:val="23"/>
              </w:rPr>
              <w:t>Administration w</w:t>
            </w:r>
            <w:r w:rsidR="00731E23">
              <w:rPr>
                <w:rFonts w:asciiTheme="minorHAnsi" w:hAnsiTheme="minorHAnsi"/>
                <w:sz w:val="23"/>
                <w:szCs w:val="23"/>
              </w:rPr>
              <w:t>ould</w:t>
            </w:r>
            <w:r w:rsidRPr="006422D2">
              <w:rPr>
                <w:rFonts w:asciiTheme="minorHAnsi" w:hAnsiTheme="minorHAnsi"/>
                <w:sz w:val="23"/>
                <w:szCs w:val="23"/>
              </w:rPr>
              <w:t xml:space="preserve"> close the amendment file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and w</w:t>
            </w:r>
            <w:r w:rsidR="00731E23">
              <w:rPr>
                <w:rFonts w:asciiTheme="minorHAnsi" w:hAnsiTheme="minorHAnsi"/>
                <w:sz w:val="23"/>
                <w:szCs w:val="23"/>
              </w:rPr>
              <w:t>ould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work with the </w:t>
            </w:r>
            <w:r w:rsidR="00CC08A0">
              <w:rPr>
                <w:rFonts w:asciiTheme="minorHAnsi" w:hAnsiTheme="minorHAnsi"/>
                <w:sz w:val="23"/>
                <w:szCs w:val="23"/>
              </w:rPr>
              <w:t>A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pplicant to seek alternative options for their </w:t>
            </w:r>
            <w:r w:rsidR="005C4DE8">
              <w:rPr>
                <w:rFonts w:asciiTheme="minorHAnsi" w:hAnsiTheme="minorHAnsi"/>
                <w:sz w:val="23"/>
                <w:szCs w:val="23"/>
              </w:rPr>
              <w:t>redistricting</w:t>
            </w:r>
            <w:r w:rsidR="00473329">
              <w:rPr>
                <w:rFonts w:asciiTheme="minorHAnsi" w:hAnsiTheme="minorHAnsi"/>
                <w:sz w:val="23"/>
                <w:szCs w:val="23"/>
              </w:rPr>
              <w:t xml:space="preserve"> application</w:t>
            </w:r>
            <w:r w:rsidR="00D71FB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14:paraId="0043103C" w14:textId="3091B6CA" w:rsidR="00AB1738" w:rsidRPr="000B5ED0" w:rsidRDefault="00AB1738" w:rsidP="00441230">
            <w:pPr>
              <w:pStyle w:val="BodyText"/>
              <w:tabs>
                <w:tab w:val="right" w:pos="5016"/>
              </w:tabs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0B5ED0">
              <w:rPr>
                <w:rFonts w:asciiTheme="minorHAnsi" w:hAnsiTheme="minorHAnsi" w:cs="Arial"/>
                <w:sz w:val="23"/>
                <w:szCs w:val="23"/>
                <w:u w:val="single"/>
              </w:rPr>
              <w:t>Financial</w:t>
            </w:r>
          </w:p>
          <w:p w14:paraId="555191A0" w14:textId="2D0B97E3" w:rsidR="00D237DC" w:rsidRPr="00995A98" w:rsidRDefault="009601C6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</w:t>
            </w:r>
            <w:r w:rsidR="00B17071">
              <w:rPr>
                <w:rFonts w:asciiTheme="minorHAnsi" w:hAnsiTheme="minorHAnsi" w:cs="Arial"/>
                <w:sz w:val="23"/>
                <w:szCs w:val="23"/>
              </w:rPr>
              <w:t>o</w:t>
            </w:r>
            <w:r w:rsidR="00731E23">
              <w:rPr>
                <w:rFonts w:asciiTheme="minorHAnsi" w:hAnsiTheme="minorHAnsi" w:cs="Arial"/>
                <w:sz w:val="23"/>
                <w:szCs w:val="23"/>
              </w:rPr>
              <w:t xml:space="preserve">ne. </w:t>
            </w:r>
          </w:p>
        </w:tc>
      </w:tr>
      <w:tr w:rsidR="006023C3" w:rsidRPr="00995A98" w14:paraId="3E537BB0" w14:textId="77777777" w:rsidTr="00AB1738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AB1738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24ACBB" w14:textId="6D7D488E" w:rsidR="00323978" w:rsidRPr="002E540D" w:rsidRDefault="00A77FEB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="009601C6" w:rsidRPr="007D5774">
              <w:rPr>
                <w:rFonts w:asciiTheme="minorHAnsi" w:hAnsiTheme="minorHAnsi" w:cs="Arial"/>
                <w:sz w:val="23"/>
                <w:szCs w:val="23"/>
              </w:rPr>
              <w:t>oordinate the scheduling and advertising of the Public Hearing</w:t>
            </w:r>
            <w:r w:rsidR="00213D53">
              <w:rPr>
                <w:rFonts w:asciiTheme="minorHAnsi" w:hAnsiTheme="minorHAnsi" w:cs="Arial"/>
                <w:sz w:val="23"/>
                <w:szCs w:val="23"/>
              </w:rPr>
              <w:t xml:space="preserve"> (</w:t>
            </w:r>
            <w:r w:rsidR="00C0535F">
              <w:rPr>
                <w:rFonts w:asciiTheme="minorHAnsi" w:hAnsiTheme="minorHAnsi"/>
                <w:sz w:val="23"/>
                <w:szCs w:val="23"/>
              </w:rPr>
              <w:t>Planning and Development Services</w:t>
            </w:r>
            <w:r w:rsidR="00213D53">
              <w:rPr>
                <w:rFonts w:asciiTheme="minorHAnsi" w:hAnsiTheme="minorHAnsi" w:cs="Arial"/>
                <w:sz w:val="23"/>
                <w:szCs w:val="23"/>
              </w:rPr>
              <w:t>, September/October 2020)</w:t>
            </w:r>
            <w:r w:rsidR="009601C6" w:rsidRPr="007D5774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9601C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2E540D" w:rsidRDefault="00CC0A5D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highlight w:val="yellow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457C7A87" w:rsidR="00323978" w:rsidRPr="00995A98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5BB992CC" w:rsidR="00436127" w:rsidRPr="009601C6" w:rsidRDefault="00436127" w:rsidP="00213D53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9601C6">
              <w:rPr>
                <w:rFonts w:asciiTheme="minorHAnsi" w:hAnsiTheme="minorHAnsi" w:cs="Arial"/>
                <w:sz w:val="23"/>
                <w:szCs w:val="23"/>
              </w:rPr>
              <w:t xml:space="preserve">1. </w:t>
            </w:r>
            <w:r w:rsidR="00AB1738" w:rsidRPr="009601C6">
              <w:rPr>
                <w:rFonts w:asciiTheme="minorHAnsi" w:hAnsiTheme="minorHAnsi" w:cs="Arial"/>
                <w:sz w:val="23"/>
                <w:szCs w:val="23"/>
              </w:rPr>
              <w:t>Bylaw 1</w:t>
            </w:r>
            <w:r w:rsidR="00473329">
              <w:rPr>
                <w:rFonts w:asciiTheme="minorHAnsi" w:hAnsiTheme="minorHAnsi" w:cs="Arial"/>
                <w:sz w:val="23"/>
                <w:szCs w:val="23"/>
              </w:rPr>
              <w:t>510</w:t>
            </w:r>
            <w:r w:rsidR="00FB0DFE">
              <w:rPr>
                <w:rFonts w:asciiTheme="minorHAnsi" w:hAnsiTheme="minorHAnsi" w:cs="Arial"/>
                <w:sz w:val="23"/>
                <w:szCs w:val="23"/>
              </w:rPr>
              <w:t>/20</w:t>
            </w:r>
          </w:p>
        </w:tc>
      </w:tr>
      <w:tr w:rsidR="00323978" w:rsidRPr="00995A98" w14:paraId="56199574" w14:textId="77777777" w:rsidTr="00FB69F3">
        <w:trPr>
          <w:trHeight w:val="107"/>
        </w:trPr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37552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60C83B12" w14:textId="77777777" w:rsidR="005C4DE8" w:rsidRDefault="005C4DE8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2E31722A" w14:textId="72CAF901" w:rsidR="009D268F" w:rsidRDefault="00B17071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Natasha De Sandi, Planning Officer</w:t>
            </w:r>
            <w:r w:rsidR="00B734E6">
              <w:rPr>
                <w:rFonts w:asciiTheme="minorHAnsi" w:hAnsiTheme="minorHAnsi"/>
                <w:sz w:val="23"/>
                <w:szCs w:val="23"/>
              </w:rPr>
              <w:t>,</w:t>
            </w:r>
            <w:r w:rsidR="00CC08A0">
              <w:rPr>
                <w:rFonts w:asciiTheme="minorHAnsi" w:hAnsiTheme="minorHAnsi"/>
                <w:sz w:val="23"/>
                <w:szCs w:val="23"/>
              </w:rPr>
              <w:t xml:space="preserve"> Planning </w:t>
            </w:r>
            <w:r w:rsidR="00C0535F">
              <w:rPr>
                <w:rFonts w:asciiTheme="minorHAnsi" w:hAnsiTheme="minorHAnsi"/>
                <w:sz w:val="23"/>
                <w:szCs w:val="23"/>
              </w:rPr>
              <w:t xml:space="preserve">and </w:t>
            </w:r>
            <w:r w:rsidR="00CC08A0">
              <w:rPr>
                <w:rFonts w:asciiTheme="minorHAnsi" w:hAnsiTheme="minorHAnsi"/>
                <w:sz w:val="23"/>
                <w:szCs w:val="23"/>
              </w:rPr>
              <w:t>Development Services</w:t>
            </w:r>
          </w:p>
          <w:p w14:paraId="751E9FCF" w14:textId="77777777" w:rsidR="00B17071" w:rsidRDefault="00B17071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5131D502" w14:textId="445D4482" w:rsidR="00B027C5" w:rsidRPr="00B027C5" w:rsidRDefault="00B027C5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B027C5">
              <w:rPr>
                <w:rFonts w:asciiTheme="minorHAnsi" w:hAnsiTheme="minorHAnsi"/>
                <w:sz w:val="23"/>
                <w:szCs w:val="23"/>
              </w:rPr>
              <w:t>Colin Krywiak, Manager</w:t>
            </w:r>
            <w:r w:rsidR="006A347E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="00CC08A0">
              <w:rPr>
                <w:rFonts w:asciiTheme="minorHAnsi" w:hAnsiTheme="minorHAnsi"/>
                <w:sz w:val="23"/>
                <w:szCs w:val="23"/>
              </w:rPr>
              <w:t xml:space="preserve">Planning </w:t>
            </w:r>
            <w:r w:rsidR="00C0535F">
              <w:rPr>
                <w:rFonts w:asciiTheme="minorHAnsi" w:hAnsiTheme="minorHAnsi"/>
                <w:sz w:val="23"/>
                <w:szCs w:val="23"/>
              </w:rPr>
              <w:t>and</w:t>
            </w:r>
            <w:r w:rsidR="00CC08A0">
              <w:rPr>
                <w:rFonts w:asciiTheme="minorHAnsi" w:hAnsiTheme="minorHAnsi"/>
                <w:sz w:val="23"/>
                <w:szCs w:val="23"/>
              </w:rPr>
              <w:t xml:space="preserve"> Development Services</w:t>
            </w:r>
          </w:p>
          <w:p w14:paraId="63056C66" w14:textId="77777777" w:rsidR="00937D30" w:rsidRDefault="00937D30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3A9D69BA" w14:textId="051DA2EE" w:rsidR="00B027C5" w:rsidRPr="00B027C5" w:rsidRDefault="00B027C5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B027C5">
              <w:rPr>
                <w:rFonts w:asciiTheme="minorHAnsi" w:hAnsiTheme="minorHAnsi"/>
                <w:sz w:val="23"/>
                <w:szCs w:val="23"/>
              </w:rPr>
              <w:t>Travis Peter, Director</w:t>
            </w:r>
            <w:r w:rsidR="00AE56AD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Pr="00B027C5">
              <w:rPr>
                <w:rFonts w:asciiTheme="minorHAnsi" w:hAnsiTheme="minorHAnsi"/>
                <w:sz w:val="23"/>
                <w:szCs w:val="23"/>
              </w:rPr>
              <w:t xml:space="preserve">Development </w:t>
            </w:r>
            <w:r w:rsidR="00CC08A0">
              <w:rPr>
                <w:rFonts w:asciiTheme="minorHAnsi" w:hAnsiTheme="minorHAnsi"/>
                <w:sz w:val="23"/>
                <w:szCs w:val="23"/>
              </w:rPr>
              <w:t xml:space="preserve">and Strategic </w:t>
            </w:r>
            <w:r w:rsidRPr="00B027C5">
              <w:rPr>
                <w:rFonts w:asciiTheme="minorHAnsi" w:hAnsiTheme="minorHAnsi"/>
                <w:sz w:val="23"/>
                <w:szCs w:val="23"/>
              </w:rPr>
              <w:t>Services</w:t>
            </w:r>
          </w:p>
          <w:p w14:paraId="21230AFA" w14:textId="77777777" w:rsidR="009D268F" w:rsidRDefault="009D268F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470C3C79" w:rsidR="00323978" w:rsidRPr="00995A98" w:rsidRDefault="009D268F" w:rsidP="00213D5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</w:t>
            </w:r>
            <w:r w:rsidR="00B027C5" w:rsidRPr="00B027C5">
              <w:rPr>
                <w:rFonts w:asciiTheme="minorHAnsi" w:hAnsiTheme="minorHAnsi"/>
                <w:sz w:val="23"/>
                <w:szCs w:val="23"/>
              </w:rPr>
              <w:t>eegan McCullough, County Commissioner - CAO</w:t>
            </w:r>
          </w:p>
        </w:tc>
      </w:tr>
    </w:tbl>
    <w:p w14:paraId="0F568F6B" w14:textId="7844AB8A" w:rsidR="005201F1" w:rsidRPr="00C52FA7" w:rsidRDefault="00E979B7" w:rsidP="00DD0291">
      <w:pPr>
        <w:spacing w:after="60"/>
        <w:jc w:val="both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DD029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77777777" w:rsidR="008675A1" w:rsidRPr="00995A98" w:rsidRDefault="008675A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019F4711" w:rsidR="008675A1" w:rsidRPr="00995A98" w:rsidRDefault="00B44B8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25FBFF0F" w:rsidR="008675A1" w:rsidRPr="00995A98" w:rsidRDefault="008F5B12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2F955D88" w:rsidR="008675A1" w:rsidRPr="00995A98" w:rsidRDefault="00937D30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53806B48" w:rsidR="008675A1" w:rsidRPr="00995A98" w:rsidRDefault="00937D30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10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713831BC" w:rsidR="007E42F4" w:rsidRPr="00995A98" w:rsidRDefault="00043D15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6363A834" w:rsidR="007E42F4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63EB3FE" w:rsidR="007E42F4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DD0291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7F00FC39" w:rsidR="00290B0D" w:rsidRPr="00995A98" w:rsidRDefault="00290B0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582F8C7C" w:rsidR="00290B0D" w:rsidRPr="00995A98" w:rsidRDefault="00AA06BC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DD0291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7CF01C91" w:rsidR="00290B0D" w:rsidRDefault="00EA6378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5A3DE52" w:rsidR="00290B0D" w:rsidRDefault="00290B0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3B76CE2F" w:rsidR="00290B0D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bookmarkEnd w:id="10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8"/>
              <w:jc w:val="both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13E89EEC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FD967B1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166E0AA8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2CC33B14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31AC4F2E" w:rsidR="0043439B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1D5B7917" w:rsidR="0043439B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4FD815BE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688E3404" w:rsidR="007E42F4" w:rsidRPr="00995A98" w:rsidRDefault="00F2315B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6DB28035" w:rsidR="005201F1" w:rsidRPr="00995A98" w:rsidRDefault="00AA06BC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DD0291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7CFFFB1" w:rsidR="005201F1" w:rsidRPr="00995A98" w:rsidRDefault="00AA06BC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DD0291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11F2DC4A" w:rsidR="005201F1" w:rsidRPr="00995A98" w:rsidRDefault="00B44B8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DD0291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57B5F54A" w:rsidR="005201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07ABD990" w:rsidR="005201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DD0291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37BE3AC5" w:rsidR="0068496D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3F9D2AE2" w:rsidR="0068496D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77777777" w:rsidR="0068496D" w:rsidRPr="00995A98" w:rsidRDefault="0068496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3AF4E1A3" w:rsidR="0068496D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213D5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DD029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13CFF9AE" w:rsidR="005201F1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DD0291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7777777" w:rsidR="005201F1" w:rsidRPr="00995A98" w:rsidRDefault="005201F1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299A95C" w:rsidR="005201F1" w:rsidRPr="00995A98" w:rsidRDefault="002B18AE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DD0291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213D53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AE4FA26" w:rsidR="00A174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FFF6EF4" w:rsidR="00A174F1" w:rsidRPr="00995A98" w:rsidRDefault="00EA6378" w:rsidP="00DD0291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both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</w:tbl>
    <w:p w14:paraId="0D9C3106" w14:textId="77777777" w:rsidR="001D1544" w:rsidRPr="001D1544" w:rsidRDefault="001D1544" w:rsidP="001D1544">
      <w:pPr>
        <w:rPr>
          <w:rFonts w:asciiTheme="minorHAnsi" w:hAnsiTheme="minorHAnsi" w:cstheme="minorHAnsi"/>
          <w:sz w:val="20"/>
          <w:szCs w:val="20"/>
        </w:rPr>
      </w:pPr>
    </w:p>
    <w:sectPr w:rsidR="001D1544" w:rsidRPr="001D1544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24A0" w14:textId="77777777" w:rsidR="002D552E" w:rsidRDefault="002D552E">
      <w:r>
        <w:separator/>
      </w:r>
    </w:p>
  </w:endnote>
  <w:endnote w:type="continuationSeparator" w:id="0">
    <w:p w14:paraId="1B20A361" w14:textId="77777777" w:rsidR="002D552E" w:rsidRDefault="002D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2730D760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CC08A0">
      <w:rPr>
        <w:rFonts w:asciiTheme="minorHAnsi" w:hAnsiTheme="minorHAnsi"/>
        <w:b w:val="0"/>
        <w:bCs/>
        <w:color w:val="999999"/>
        <w:sz w:val="20"/>
      </w:rPr>
      <w:t>September 8</w:t>
    </w:r>
    <w:r w:rsidR="00234C82">
      <w:rPr>
        <w:rFonts w:asciiTheme="minorHAnsi" w:hAnsiTheme="minorHAnsi"/>
        <w:b w:val="0"/>
        <w:bCs/>
        <w:color w:val="999999"/>
        <w:sz w:val="20"/>
      </w:rPr>
      <w:t>, 2020</w:t>
    </w:r>
  </w:p>
  <w:p w14:paraId="4515F142" w14:textId="199E0968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73329">
      <w:rPr>
        <w:rFonts w:asciiTheme="minorHAnsi" w:hAnsiTheme="minorHAnsi"/>
        <w:b w:val="0"/>
        <w:bCs/>
        <w:color w:val="999999"/>
        <w:sz w:val="20"/>
      </w:rPr>
      <w:t>September 22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E13B4E">
      <w:rPr>
        <w:rFonts w:asciiTheme="minorHAnsi" w:hAnsiTheme="minorHAnsi"/>
        <w:b w:val="0"/>
        <w:bCs/>
        <w:color w:val="999999"/>
        <w:sz w:val="20"/>
      </w:rPr>
      <w:t>20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FC0E" w14:textId="77777777" w:rsidR="002D552E" w:rsidRDefault="002D552E">
      <w:r>
        <w:separator/>
      </w:r>
    </w:p>
  </w:footnote>
  <w:footnote w:type="continuationSeparator" w:id="0">
    <w:p w14:paraId="55C2AAB7" w14:textId="77777777" w:rsidR="002D552E" w:rsidRDefault="002D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4B6D"/>
    <w:multiLevelType w:val="hybridMultilevel"/>
    <w:tmpl w:val="17A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42E"/>
    <w:multiLevelType w:val="hybridMultilevel"/>
    <w:tmpl w:val="962A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48F"/>
    <w:multiLevelType w:val="hybridMultilevel"/>
    <w:tmpl w:val="147E98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777"/>
    <w:multiLevelType w:val="hybridMultilevel"/>
    <w:tmpl w:val="2E0267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3178"/>
    <w:multiLevelType w:val="hybridMultilevel"/>
    <w:tmpl w:val="3238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4C34"/>
    <w:multiLevelType w:val="hybridMultilevel"/>
    <w:tmpl w:val="3344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E57B5"/>
    <w:multiLevelType w:val="hybridMultilevel"/>
    <w:tmpl w:val="23886538"/>
    <w:lvl w:ilvl="0" w:tplc="E06046CE">
      <w:start w:val="6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C03477E"/>
    <w:multiLevelType w:val="hybridMultilevel"/>
    <w:tmpl w:val="BF0A68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1065"/>
    <w:multiLevelType w:val="hybridMultilevel"/>
    <w:tmpl w:val="F36861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32257"/>
    <w:multiLevelType w:val="hybridMultilevel"/>
    <w:tmpl w:val="409E60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C9E"/>
    <w:multiLevelType w:val="hybridMultilevel"/>
    <w:tmpl w:val="2642010E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8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E56FE"/>
    <w:multiLevelType w:val="hybridMultilevel"/>
    <w:tmpl w:val="38465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252B8"/>
    <w:multiLevelType w:val="hybridMultilevel"/>
    <w:tmpl w:val="5ED68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7544DC"/>
    <w:multiLevelType w:val="hybridMultilevel"/>
    <w:tmpl w:val="F2CE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E0559"/>
    <w:multiLevelType w:val="hybridMultilevel"/>
    <w:tmpl w:val="E1E81A8E"/>
    <w:lvl w:ilvl="0" w:tplc="EBB87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C60E4"/>
    <w:multiLevelType w:val="hybridMultilevel"/>
    <w:tmpl w:val="B03EBD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26"/>
  </w:num>
  <w:num w:numId="8">
    <w:abstractNumId w:val="24"/>
  </w:num>
  <w:num w:numId="9">
    <w:abstractNumId w:val="25"/>
  </w:num>
  <w:num w:numId="10">
    <w:abstractNumId w:val="30"/>
  </w:num>
  <w:num w:numId="11">
    <w:abstractNumId w:val="2"/>
  </w:num>
  <w:num w:numId="12">
    <w:abstractNumId w:val="31"/>
  </w:num>
  <w:num w:numId="13">
    <w:abstractNumId w:val="19"/>
  </w:num>
  <w:num w:numId="14">
    <w:abstractNumId w:val="29"/>
  </w:num>
  <w:num w:numId="15">
    <w:abstractNumId w:val="16"/>
  </w:num>
  <w:num w:numId="16">
    <w:abstractNumId w:val="9"/>
  </w:num>
  <w:num w:numId="17">
    <w:abstractNumId w:val="7"/>
  </w:num>
  <w:num w:numId="18">
    <w:abstractNumId w:val="21"/>
  </w:num>
  <w:num w:numId="19">
    <w:abstractNumId w:val="22"/>
  </w:num>
  <w:num w:numId="20">
    <w:abstractNumId w:val="32"/>
  </w:num>
  <w:num w:numId="21">
    <w:abstractNumId w:val="15"/>
  </w:num>
  <w:num w:numId="22">
    <w:abstractNumId w:val="28"/>
  </w:num>
  <w:num w:numId="23">
    <w:abstractNumId w:val="4"/>
  </w:num>
  <w:num w:numId="24">
    <w:abstractNumId w:val="17"/>
  </w:num>
  <w:num w:numId="25">
    <w:abstractNumId w:val="1"/>
  </w:num>
  <w:num w:numId="26">
    <w:abstractNumId w:val="23"/>
  </w:num>
  <w:num w:numId="27">
    <w:abstractNumId w:val="0"/>
  </w:num>
  <w:num w:numId="28">
    <w:abstractNumId w:val="10"/>
  </w:num>
  <w:num w:numId="29">
    <w:abstractNumId w:val="12"/>
  </w:num>
  <w:num w:numId="30">
    <w:abstractNumId w:val="27"/>
  </w:num>
  <w:num w:numId="31">
    <w:abstractNumId w:val="6"/>
  </w:num>
  <w:num w:numId="32">
    <w:abstractNumId w:val="1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24333"/>
    <w:rsid w:val="000328C5"/>
    <w:rsid w:val="00035A0B"/>
    <w:rsid w:val="00035E3B"/>
    <w:rsid w:val="00042538"/>
    <w:rsid w:val="000429B5"/>
    <w:rsid w:val="00042A61"/>
    <w:rsid w:val="00043D11"/>
    <w:rsid w:val="00043D15"/>
    <w:rsid w:val="00044C12"/>
    <w:rsid w:val="00046AA2"/>
    <w:rsid w:val="00050BCD"/>
    <w:rsid w:val="00055F3B"/>
    <w:rsid w:val="00065AE5"/>
    <w:rsid w:val="0007365D"/>
    <w:rsid w:val="00075F5C"/>
    <w:rsid w:val="00077129"/>
    <w:rsid w:val="000835DE"/>
    <w:rsid w:val="0008714B"/>
    <w:rsid w:val="00093AA5"/>
    <w:rsid w:val="0009523B"/>
    <w:rsid w:val="00095363"/>
    <w:rsid w:val="00095A83"/>
    <w:rsid w:val="000972D1"/>
    <w:rsid w:val="00097F04"/>
    <w:rsid w:val="000A6820"/>
    <w:rsid w:val="000A74B2"/>
    <w:rsid w:val="000A7828"/>
    <w:rsid w:val="000B118C"/>
    <w:rsid w:val="000B1A55"/>
    <w:rsid w:val="000B5ED0"/>
    <w:rsid w:val="000C15DF"/>
    <w:rsid w:val="000D7AB4"/>
    <w:rsid w:val="000E190B"/>
    <w:rsid w:val="000E2E08"/>
    <w:rsid w:val="000F197D"/>
    <w:rsid w:val="000F5525"/>
    <w:rsid w:val="00101776"/>
    <w:rsid w:val="001040CD"/>
    <w:rsid w:val="001046DF"/>
    <w:rsid w:val="001202E4"/>
    <w:rsid w:val="00121DDD"/>
    <w:rsid w:val="00124814"/>
    <w:rsid w:val="001308E8"/>
    <w:rsid w:val="00141F5B"/>
    <w:rsid w:val="00142DD5"/>
    <w:rsid w:val="001448FA"/>
    <w:rsid w:val="00150FFD"/>
    <w:rsid w:val="001525A6"/>
    <w:rsid w:val="0016307C"/>
    <w:rsid w:val="00167BED"/>
    <w:rsid w:val="00170E32"/>
    <w:rsid w:val="00173249"/>
    <w:rsid w:val="0018386A"/>
    <w:rsid w:val="001848A0"/>
    <w:rsid w:val="0018529E"/>
    <w:rsid w:val="00190BA7"/>
    <w:rsid w:val="00192122"/>
    <w:rsid w:val="00194938"/>
    <w:rsid w:val="001A05D7"/>
    <w:rsid w:val="001A0E91"/>
    <w:rsid w:val="001A3DD6"/>
    <w:rsid w:val="001B0CCB"/>
    <w:rsid w:val="001B202F"/>
    <w:rsid w:val="001C134D"/>
    <w:rsid w:val="001C679E"/>
    <w:rsid w:val="001D1544"/>
    <w:rsid w:val="001D1AED"/>
    <w:rsid w:val="001D28FD"/>
    <w:rsid w:val="001D3828"/>
    <w:rsid w:val="001E1B0A"/>
    <w:rsid w:val="001E6A2D"/>
    <w:rsid w:val="001E79C9"/>
    <w:rsid w:val="001F34B7"/>
    <w:rsid w:val="001F5060"/>
    <w:rsid w:val="00200AE3"/>
    <w:rsid w:val="00202F3A"/>
    <w:rsid w:val="002044FC"/>
    <w:rsid w:val="00205473"/>
    <w:rsid w:val="0020674A"/>
    <w:rsid w:val="00211667"/>
    <w:rsid w:val="00211D4B"/>
    <w:rsid w:val="00213D53"/>
    <w:rsid w:val="00213E75"/>
    <w:rsid w:val="002158FF"/>
    <w:rsid w:val="00222101"/>
    <w:rsid w:val="00226F0D"/>
    <w:rsid w:val="00233416"/>
    <w:rsid w:val="00234C82"/>
    <w:rsid w:val="00236A8F"/>
    <w:rsid w:val="00241F15"/>
    <w:rsid w:val="00243B96"/>
    <w:rsid w:val="00245E2C"/>
    <w:rsid w:val="002514FB"/>
    <w:rsid w:val="00251751"/>
    <w:rsid w:val="002601A2"/>
    <w:rsid w:val="00271BE2"/>
    <w:rsid w:val="00280178"/>
    <w:rsid w:val="002815F5"/>
    <w:rsid w:val="00286002"/>
    <w:rsid w:val="00290B0D"/>
    <w:rsid w:val="002974F2"/>
    <w:rsid w:val="002A0A6A"/>
    <w:rsid w:val="002B109A"/>
    <w:rsid w:val="002B18AE"/>
    <w:rsid w:val="002C5B78"/>
    <w:rsid w:val="002D552E"/>
    <w:rsid w:val="002D5DC2"/>
    <w:rsid w:val="002E540D"/>
    <w:rsid w:val="002F39E5"/>
    <w:rsid w:val="0030162C"/>
    <w:rsid w:val="00304ECA"/>
    <w:rsid w:val="00305A9E"/>
    <w:rsid w:val="00305F54"/>
    <w:rsid w:val="00306725"/>
    <w:rsid w:val="00306935"/>
    <w:rsid w:val="0032153A"/>
    <w:rsid w:val="00322882"/>
    <w:rsid w:val="00323978"/>
    <w:rsid w:val="00334904"/>
    <w:rsid w:val="00335992"/>
    <w:rsid w:val="003413D0"/>
    <w:rsid w:val="0034208B"/>
    <w:rsid w:val="003439C5"/>
    <w:rsid w:val="00353FC5"/>
    <w:rsid w:val="00367EE4"/>
    <w:rsid w:val="00370364"/>
    <w:rsid w:val="003751B2"/>
    <w:rsid w:val="0037552B"/>
    <w:rsid w:val="00376047"/>
    <w:rsid w:val="003770A8"/>
    <w:rsid w:val="003853BE"/>
    <w:rsid w:val="0039117E"/>
    <w:rsid w:val="003936D8"/>
    <w:rsid w:val="00394141"/>
    <w:rsid w:val="003951D7"/>
    <w:rsid w:val="003973AF"/>
    <w:rsid w:val="00397440"/>
    <w:rsid w:val="003A3593"/>
    <w:rsid w:val="003A37AD"/>
    <w:rsid w:val="003A46D3"/>
    <w:rsid w:val="003B74CB"/>
    <w:rsid w:val="003B756B"/>
    <w:rsid w:val="003C224D"/>
    <w:rsid w:val="003C6C5D"/>
    <w:rsid w:val="003C729B"/>
    <w:rsid w:val="003D063E"/>
    <w:rsid w:val="003E6787"/>
    <w:rsid w:val="003F14A9"/>
    <w:rsid w:val="003F27FC"/>
    <w:rsid w:val="003F328C"/>
    <w:rsid w:val="003F5DEF"/>
    <w:rsid w:val="00406A37"/>
    <w:rsid w:val="00407577"/>
    <w:rsid w:val="00410AD4"/>
    <w:rsid w:val="00411863"/>
    <w:rsid w:val="00414EE1"/>
    <w:rsid w:val="00416FE1"/>
    <w:rsid w:val="004208EB"/>
    <w:rsid w:val="00426A42"/>
    <w:rsid w:val="00434208"/>
    <w:rsid w:val="0043439B"/>
    <w:rsid w:val="00436127"/>
    <w:rsid w:val="00441230"/>
    <w:rsid w:val="00445C9E"/>
    <w:rsid w:val="00450ACA"/>
    <w:rsid w:val="00454159"/>
    <w:rsid w:val="00456AE9"/>
    <w:rsid w:val="0046035C"/>
    <w:rsid w:val="00460EC8"/>
    <w:rsid w:val="00461A8C"/>
    <w:rsid w:val="00463E6B"/>
    <w:rsid w:val="00473329"/>
    <w:rsid w:val="00482731"/>
    <w:rsid w:val="004A2C24"/>
    <w:rsid w:val="004A31DF"/>
    <w:rsid w:val="004B61AE"/>
    <w:rsid w:val="004D01B2"/>
    <w:rsid w:val="004D13A7"/>
    <w:rsid w:val="004D411A"/>
    <w:rsid w:val="004D4494"/>
    <w:rsid w:val="004D7C21"/>
    <w:rsid w:val="004E02C8"/>
    <w:rsid w:val="004E285A"/>
    <w:rsid w:val="004E2D44"/>
    <w:rsid w:val="004E4C16"/>
    <w:rsid w:val="004F02E8"/>
    <w:rsid w:val="004F333F"/>
    <w:rsid w:val="0050204C"/>
    <w:rsid w:val="00507198"/>
    <w:rsid w:val="00515742"/>
    <w:rsid w:val="005201F1"/>
    <w:rsid w:val="005211F8"/>
    <w:rsid w:val="0052158F"/>
    <w:rsid w:val="0052471D"/>
    <w:rsid w:val="005251FD"/>
    <w:rsid w:val="00526683"/>
    <w:rsid w:val="005314F4"/>
    <w:rsid w:val="00532DD4"/>
    <w:rsid w:val="005349BF"/>
    <w:rsid w:val="00546220"/>
    <w:rsid w:val="00547FE8"/>
    <w:rsid w:val="00550564"/>
    <w:rsid w:val="00562E77"/>
    <w:rsid w:val="00564E9C"/>
    <w:rsid w:val="005655BF"/>
    <w:rsid w:val="00566A54"/>
    <w:rsid w:val="0057125F"/>
    <w:rsid w:val="00571759"/>
    <w:rsid w:val="00574452"/>
    <w:rsid w:val="0058262F"/>
    <w:rsid w:val="00584A03"/>
    <w:rsid w:val="00585FC3"/>
    <w:rsid w:val="0059567B"/>
    <w:rsid w:val="005A0861"/>
    <w:rsid w:val="005A169B"/>
    <w:rsid w:val="005B2325"/>
    <w:rsid w:val="005B5A0D"/>
    <w:rsid w:val="005B5E44"/>
    <w:rsid w:val="005C4DE8"/>
    <w:rsid w:val="005D114D"/>
    <w:rsid w:val="005D1C0D"/>
    <w:rsid w:val="005D776C"/>
    <w:rsid w:val="005E4B38"/>
    <w:rsid w:val="005E626E"/>
    <w:rsid w:val="005E7C9C"/>
    <w:rsid w:val="005F0217"/>
    <w:rsid w:val="005F4D56"/>
    <w:rsid w:val="005F5A3D"/>
    <w:rsid w:val="005F7308"/>
    <w:rsid w:val="00601194"/>
    <w:rsid w:val="00601AEE"/>
    <w:rsid w:val="0060226A"/>
    <w:rsid w:val="006023C3"/>
    <w:rsid w:val="00602885"/>
    <w:rsid w:val="006053B6"/>
    <w:rsid w:val="00607938"/>
    <w:rsid w:val="00607E9B"/>
    <w:rsid w:val="00620206"/>
    <w:rsid w:val="00623D05"/>
    <w:rsid w:val="00625F0B"/>
    <w:rsid w:val="00634C1B"/>
    <w:rsid w:val="00636010"/>
    <w:rsid w:val="0064444F"/>
    <w:rsid w:val="00644A99"/>
    <w:rsid w:val="006634C1"/>
    <w:rsid w:val="00664295"/>
    <w:rsid w:val="00672200"/>
    <w:rsid w:val="0067613E"/>
    <w:rsid w:val="00680D9F"/>
    <w:rsid w:val="006829F7"/>
    <w:rsid w:val="0068496D"/>
    <w:rsid w:val="006862F7"/>
    <w:rsid w:val="00692CA5"/>
    <w:rsid w:val="00694F2A"/>
    <w:rsid w:val="00696DD6"/>
    <w:rsid w:val="006A1244"/>
    <w:rsid w:val="006A347E"/>
    <w:rsid w:val="006B2655"/>
    <w:rsid w:val="006B37F4"/>
    <w:rsid w:val="006C22C0"/>
    <w:rsid w:val="006D336A"/>
    <w:rsid w:val="006D4BF5"/>
    <w:rsid w:val="006D57FB"/>
    <w:rsid w:val="006E28AA"/>
    <w:rsid w:val="006E2CAB"/>
    <w:rsid w:val="006E6B6E"/>
    <w:rsid w:val="006E7AC5"/>
    <w:rsid w:val="006F077A"/>
    <w:rsid w:val="006F189C"/>
    <w:rsid w:val="006F34C1"/>
    <w:rsid w:val="0070601B"/>
    <w:rsid w:val="00710FFE"/>
    <w:rsid w:val="0071284E"/>
    <w:rsid w:val="00717859"/>
    <w:rsid w:val="00721780"/>
    <w:rsid w:val="00731E23"/>
    <w:rsid w:val="00732700"/>
    <w:rsid w:val="007415D3"/>
    <w:rsid w:val="00741697"/>
    <w:rsid w:val="007418E8"/>
    <w:rsid w:val="00745013"/>
    <w:rsid w:val="007454B7"/>
    <w:rsid w:val="00745E02"/>
    <w:rsid w:val="00745E2B"/>
    <w:rsid w:val="00751AAB"/>
    <w:rsid w:val="00751D0C"/>
    <w:rsid w:val="00752714"/>
    <w:rsid w:val="00754654"/>
    <w:rsid w:val="0076108C"/>
    <w:rsid w:val="007910CD"/>
    <w:rsid w:val="00795D07"/>
    <w:rsid w:val="007961DA"/>
    <w:rsid w:val="00796DE8"/>
    <w:rsid w:val="007A3D46"/>
    <w:rsid w:val="007B2527"/>
    <w:rsid w:val="007B3D10"/>
    <w:rsid w:val="007B4182"/>
    <w:rsid w:val="007C26A8"/>
    <w:rsid w:val="007C490E"/>
    <w:rsid w:val="007C69F2"/>
    <w:rsid w:val="007C6DFB"/>
    <w:rsid w:val="007C7236"/>
    <w:rsid w:val="007C7413"/>
    <w:rsid w:val="007D0FAD"/>
    <w:rsid w:val="007D153E"/>
    <w:rsid w:val="007D4D5C"/>
    <w:rsid w:val="007E0FE2"/>
    <w:rsid w:val="007E42F4"/>
    <w:rsid w:val="007E6CDA"/>
    <w:rsid w:val="007F173A"/>
    <w:rsid w:val="007F3457"/>
    <w:rsid w:val="00815FC9"/>
    <w:rsid w:val="008202D5"/>
    <w:rsid w:val="0083066C"/>
    <w:rsid w:val="008314BE"/>
    <w:rsid w:val="00837FF1"/>
    <w:rsid w:val="008418CE"/>
    <w:rsid w:val="00841B45"/>
    <w:rsid w:val="008465EE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A337C"/>
    <w:rsid w:val="008B00D5"/>
    <w:rsid w:val="008B12A0"/>
    <w:rsid w:val="008B47A7"/>
    <w:rsid w:val="008B5DBE"/>
    <w:rsid w:val="008E06B8"/>
    <w:rsid w:val="008E140E"/>
    <w:rsid w:val="008E2CCE"/>
    <w:rsid w:val="008F0889"/>
    <w:rsid w:val="008F5B12"/>
    <w:rsid w:val="008F74F3"/>
    <w:rsid w:val="00902000"/>
    <w:rsid w:val="00910450"/>
    <w:rsid w:val="0091072C"/>
    <w:rsid w:val="0091535F"/>
    <w:rsid w:val="009155A1"/>
    <w:rsid w:val="00924D4B"/>
    <w:rsid w:val="00925E61"/>
    <w:rsid w:val="00937D30"/>
    <w:rsid w:val="00940FD8"/>
    <w:rsid w:val="0094290E"/>
    <w:rsid w:val="009438F8"/>
    <w:rsid w:val="0095170A"/>
    <w:rsid w:val="00952915"/>
    <w:rsid w:val="00956CBB"/>
    <w:rsid w:val="009601C6"/>
    <w:rsid w:val="00964F15"/>
    <w:rsid w:val="00966A65"/>
    <w:rsid w:val="00975691"/>
    <w:rsid w:val="0098498A"/>
    <w:rsid w:val="00990948"/>
    <w:rsid w:val="00991E0B"/>
    <w:rsid w:val="00992937"/>
    <w:rsid w:val="00992D45"/>
    <w:rsid w:val="00995A98"/>
    <w:rsid w:val="009A43FC"/>
    <w:rsid w:val="009A6A22"/>
    <w:rsid w:val="009B672E"/>
    <w:rsid w:val="009C3FEF"/>
    <w:rsid w:val="009D145D"/>
    <w:rsid w:val="009D268F"/>
    <w:rsid w:val="009E3F73"/>
    <w:rsid w:val="009E4C7E"/>
    <w:rsid w:val="009F5513"/>
    <w:rsid w:val="00A174F1"/>
    <w:rsid w:val="00A17759"/>
    <w:rsid w:val="00A17AE4"/>
    <w:rsid w:val="00A26503"/>
    <w:rsid w:val="00A306A0"/>
    <w:rsid w:val="00A41C0F"/>
    <w:rsid w:val="00A43A93"/>
    <w:rsid w:val="00A44FB1"/>
    <w:rsid w:val="00A5090F"/>
    <w:rsid w:val="00A514B9"/>
    <w:rsid w:val="00A527C4"/>
    <w:rsid w:val="00A554B7"/>
    <w:rsid w:val="00A5595D"/>
    <w:rsid w:val="00A61D76"/>
    <w:rsid w:val="00A651F5"/>
    <w:rsid w:val="00A65CED"/>
    <w:rsid w:val="00A70DB6"/>
    <w:rsid w:val="00A75467"/>
    <w:rsid w:val="00A7593F"/>
    <w:rsid w:val="00A77FEB"/>
    <w:rsid w:val="00A82A30"/>
    <w:rsid w:val="00A938C1"/>
    <w:rsid w:val="00A94DCD"/>
    <w:rsid w:val="00AA06BC"/>
    <w:rsid w:val="00AA3545"/>
    <w:rsid w:val="00AA3FC3"/>
    <w:rsid w:val="00AA4C7A"/>
    <w:rsid w:val="00AA5EC5"/>
    <w:rsid w:val="00AA6C56"/>
    <w:rsid w:val="00AA702D"/>
    <w:rsid w:val="00AB1738"/>
    <w:rsid w:val="00AB2778"/>
    <w:rsid w:val="00AB77B6"/>
    <w:rsid w:val="00AC0034"/>
    <w:rsid w:val="00AC21F2"/>
    <w:rsid w:val="00AD2A95"/>
    <w:rsid w:val="00AD4615"/>
    <w:rsid w:val="00AE0152"/>
    <w:rsid w:val="00AE1071"/>
    <w:rsid w:val="00AE56AD"/>
    <w:rsid w:val="00B00A0A"/>
    <w:rsid w:val="00B027C5"/>
    <w:rsid w:val="00B03676"/>
    <w:rsid w:val="00B04D8C"/>
    <w:rsid w:val="00B1304C"/>
    <w:rsid w:val="00B17071"/>
    <w:rsid w:val="00B20DB5"/>
    <w:rsid w:val="00B215D9"/>
    <w:rsid w:val="00B26058"/>
    <w:rsid w:val="00B26225"/>
    <w:rsid w:val="00B2766F"/>
    <w:rsid w:val="00B4148F"/>
    <w:rsid w:val="00B41C7A"/>
    <w:rsid w:val="00B44B8D"/>
    <w:rsid w:val="00B537B7"/>
    <w:rsid w:val="00B5663F"/>
    <w:rsid w:val="00B670F2"/>
    <w:rsid w:val="00B72930"/>
    <w:rsid w:val="00B72C87"/>
    <w:rsid w:val="00B734E6"/>
    <w:rsid w:val="00B75380"/>
    <w:rsid w:val="00B85225"/>
    <w:rsid w:val="00B8593D"/>
    <w:rsid w:val="00B87778"/>
    <w:rsid w:val="00B9216D"/>
    <w:rsid w:val="00BB1517"/>
    <w:rsid w:val="00BB2A6E"/>
    <w:rsid w:val="00BC49CA"/>
    <w:rsid w:val="00BC4AF8"/>
    <w:rsid w:val="00BC5AC3"/>
    <w:rsid w:val="00BD33DA"/>
    <w:rsid w:val="00BE15C9"/>
    <w:rsid w:val="00BF3302"/>
    <w:rsid w:val="00C00AA1"/>
    <w:rsid w:val="00C02B01"/>
    <w:rsid w:val="00C0535F"/>
    <w:rsid w:val="00C130E9"/>
    <w:rsid w:val="00C14EEB"/>
    <w:rsid w:val="00C36C13"/>
    <w:rsid w:val="00C433CD"/>
    <w:rsid w:val="00C52696"/>
    <w:rsid w:val="00C52FA7"/>
    <w:rsid w:val="00C61C05"/>
    <w:rsid w:val="00C62EB6"/>
    <w:rsid w:val="00C62F5E"/>
    <w:rsid w:val="00C805A9"/>
    <w:rsid w:val="00C82387"/>
    <w:rsid w:val="00C84232"/>
    <w:rsid w:val="00C8731C"/>
    <w:rsid w:val="00C91BC9"/>
    <w:rsid w:val="00C96967"/>
    <w:rsid w:val="00CA4300"/>
    <w:rsid w:val="00CB2213"/>
    <w:rsid w:val="00CB2F2D"/>
    <w:rsid w:val="00CB3C92"/>
    <w:rsid w:val="00CC08A0"/>
    <w:rsid w:val="00CC0A5D"/>
    <w:rsid w:val="00CC7707"/>
    <w:rsid w:val="00CD1120"/>
    <w:rsid w:val="00CD1941"/>
    <w:rsid w:val="00CE0109"/>
    <w:rsid w:val="00CE5AF3"/>
    <w:rsid w:val="00CF27C6"/>
    <w:rsid w:val="00CF3822"/>
    <w:rsid w:val="00CF45B8"/>
    <w:rsid w:val="00D01131"/>
    <w:rsid w:val="00D02EDE"/>
    <w:rsid w:val="00D10FAD"/>
    <w:rsid w:val="00D1263D"/>
    <w:rsid w:val="00D15F38"/>
    <w:rsid w:val="00D20C46"/>
    <w:rsid w:val="00D21E35"/>
    <w:rsid w:val="00D2364E"/>
    <w:rsid w:val="00D237DC"/>
    <w:rsid w:val="00D24656"/>
    <w:rsid w:val="00D26F10"/>
    <w:rsid w:val="00D33E3B"/>
    <w:rsid w:val="00D35182"/>
    <w:rsid w:val="00D35A11"/>
    <w:rsid w:val="00D41218"/>
    <w:rsid w:val="00D4452B"/>
    <w:rsid w:val="00D52562"/>
    <w:rsid w:val="00D545F3"/>
    <w:rsid w:val="00D676AE"/>
    <w:rsid w:val="00D71FB0"/>
    <w:rsid w:val="00D7306E"/>
    <w:rsid w:val="00D77E75"/>
    <w:rsid w:val="00D81514"/>
    <w:rsid w:val="00D85653"/>
    <w:rsid w:val="00D9454D"/>
    <w:rsid w:val="00D94BC7"/>
    <w:rsid w:val="00D97C8E"/>
    <w:rsid w:val="00DA1079"/>
    <w:rsid w:val="00DA20C7"/>
    <w:rsid w:val="00DA29C5"/>
    <w:rsid w:val="00DA7207"/>
    <w:rsid w:val="00DA7462"/>
    <w:rsid w:val="00DB4209"/>
    <w:rsid w:val="00DB71F7"/>
    <w:rsid w:val="00DC051C"/>
    <w:rsid w:val="00DD0291"/>
    <w:rsid w:val="00DD576C"/>
    <w:rsid w:val="00DD67B8"/>
    <w:rsid w:val="00DD6EF0"/>
    <w:rsid w:val="00DE0E09"/>
    <w:rsid w:val="00DE2600"/>
    <w:rsid w:val="00DE2C0D"/>
    <w:rsid w:val="00DE4BF4"/>
    <w:rsid w:val="00DE7982"/>
    <w:rsid w:val="00DE7AAA"/>
    <w:rsid w:val="00DF3065"/>
    <w:rsid w:val="00DF392F"/>
    <w:rsid w:val="00DF5B58"/>
    <w:rsid w:val="00E035F4"/>
    <w:rsid w:val="00E06100"/>
    <w:rsid w:val="00E13B4E"/>
    <w:rsid w:val="00E172EB"/>
    <w:rsid w:val="00E22352"/>
    <w:rsid w:val="00E345FC"/>
    <w:rsid w:val="00E479A3"/>
    <w:rsid w:val="00E502E4"/>
    <w:rsid w:val="00E52909"/>
    <w:rsid w:val="00E55594"/>
    <w:rsid w:val="00E56320"/>
    <w:rsid w:val="00E64549"/>
    <w:rsid w:val="00E67341"/>
    <w:rsid w:val="00E701F7"/>
    <w:rsid w:val="00E7106B"/>
    <w:rsid w:val="00E71E82"/>
    <w:rsid w:val="00E765AE"/>
    <w:rsid w:val="00E76C00"/>
    <w:rsid w:val="00E77550"/>
    <w:rsid w:val="00E81E50"/>
    <w:rsid w:val="00E86CF2"/>
    <w:rsid w:val="00E9281E"/>
    <w:rsid w:val="00E93F6A"/>
    <w:rsid w:val="00E979B7"/>
    <w:rsid w:val="00EA0380"/>
    <w:rsid w:val="00EA0C5C"/>
    <w:rsid w:val="00EA282D"/>
    <w:rsid w:val="00EA457D"/>
    <w:rsid w:val="00EA5513"/>
    <w:rsid w:val="00EA5AD3"/>
    <w:rsid w:val="00EA6378"/>
    <w:rsid w:val="00EC79C2"/>
    <w:rsid w:val="00ED08FD"/>
    <w:rsid w:val="00ED178D"/>
    <w:rsid w:val="00ED6677"/>
    <w:rsid w:val="00EE2F1B"/>
    <w:rsid w:val="00EE4830"/>
    <w:rsid w:val="00EF579C"/>
    <w:rsid w:val="00F022E9"/>
    <w:rsid w:val="00F032B0"/>
    <w:rsid w:val="00F06FBD"/>
    <w:rsid w:val="00F13141"/>
    <w:rsid w:val="00F14AD7"/>
    <w:rsid w:val="00F168A5"/>
    <w:rsid w:val="00F172A4"/>
    <w:rsid w:val="00F17838"/>
    <w:rsid w:val="00F21DF5"/>
    <w:rsid w:val="00F2315B"/>
    <w:rsid w:val="00F342FA"/>
    <w:rsid w:val="00F40663"/>
    <w:rsid w:val="00F4181F"/>
    <w:rsid w:val="00F41D8D"/>
    <w:rsid w:val="00F43911"/>
    <w:rsid w:val="00F460A6"/>
    <w:rsid w:val="00F468F8"/>
    <w:rsid w:val="00F5266E"/>
    <w:rsid w:val="00F54796"/>
    <w:rsid w:val="00F60F12"/>
    <w:rsid w:val="00F60F1B"/>
    <w:rsid w:val="00F6527D"/>
    <w:rsid w:val="00F7350C"/>
    <w:rsid w:val="00F7421E"/>
    <w:rsid w:val="00F752FF"/>
    <w:rsid w:val="00F82C93"/>
    <w:rsid w:val="00F83AB2"/>
    <w:rsid w:val="00F85AA4"/>
    <w:rsid w:val="00F95566"/>
    <w:rsid w:val="00FA228B"/>
    <w:rsid w:val="00FB0DFE"/>
    <w:rsid w:val="00FB118C"/>
    <w:rsid w:val="00FB1BB3"/>
    <w:rsid w:val="00FB69F3"/>
    <w:rsid w:val="00FC3E06"/>
    <w:rsid w:val="00FD0AAE"/>
    <w:rsid w:val="00FD1263"/>
    <w:rsid w:val="00FE6126"/>
    <w:rsid w:val="00FE6166"/>
    <w:rsid w:val="00FE7361"/>
    <w:rsid w:val="00FF0168"/>
    <w:rsid w:val="00FF135D"/>
    <w:rsid w:val="00FF23A3"/>
    <w:rsid w:val="00FF372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NoSpacing">
    <w:name w:val="No Spacing"/>
    <w:uiPriority w:val="1"/>
    <w:qFormat/>
    <w:rsid w:val="00AB1738"/>
    <w:rPr>
      <w:rFonts w:ascii="Arial" w:hAnsi="Arial"/>
      <w:sz w:val="22"/>
      <w:szCs w:val="24"/>
    </w:rPr>
  </w:style>
  <w:style w:type="character" w:customStyle="1" w:styleId="MessageHeaderLabel">
    <w:name w:val="Message Header Label"/>
    <w:rsid w:val="00815FC9"/>
    <w:rPr>
      <w:rFonts w:ascii="Arial Black" w:hAnsi="Arial Black"/>
      <w:spacing w:val="-10"/>
      <w:sz w:val="18"/>
    </w:rPr>
  </w:style>
  <w:style w:type="paragraph" w:styleId="Revision">
    <w:name w:val="Revision"/>
    <w:hidden/>
    <w:uiPriority w:val="99"/>
    <w:semiHidden/>
    <w:rsid w:val="0007365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9790E-54D9-4512-9F85-59F7D132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26</cp:revision>
  <cp:lastPrinted>2012-04-12T21:53:00Z</cp:lastPrinted>
  <dcterms:created xsi:type="dcterms:W3CDTF">2020-08-11T19:12:00Z</dcterms:created>
  <dcterms:modified xsi:type="dcterms:W3CDTF">2020-09-18T16:59:00Z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